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A0B2B" w14:textId="7E8717AE" w:rsidR="00D25B40" w:rsidRPr="004048C0" w:rsidRDefault="00D25B4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bookmarkStart w:id="0" w:name="_GoBack"/>
      <w:bookmarkEnd w:id="0"/>
      <w:r w:rsidRPr="004048C0">
        <w:rPr>
          <w:rFonts w:cs="Times New Roman"/>
          <w:b/>
        </w:rPr>
        <w:t>To:</w:t>
      </w:r>
      <w:r w:rsidRPr="004048C0">
        <w:rPr>
          <w:rFonts w:cs="Times New Roman"/>
        </w:rPr>
        <w:tab/>
      </w:r>
      <w:r w:rsidR="000A3768" w:rsidRPr="000F00AB">
        <w:rPr>
          <w:rFonts w:cs="Times New Roman"/>
        </w:rPr>
        <w:t>Courtney Dean</w:t>
      </w:r>
      <w:r w:rsidR="0090036E" w:rsidRPr="004048C0">
        <w:rPr>
          <w:rFonts w:cs="Times New Roman"/>
        </w:rPr>
        <w:t>, Attorney</w:t>
      </w:r>
    </w:p>
    <w:p w14:paraId="178B5E65" w14:textId="77777777" w:rsidR="00D25B40" w:rsidRPr="004048C0" w:rsidRDefault="00D25B40" w:rsidP="00307E8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sidRPr="004048C0">
        <w:rPr>
          <w:rFonts w:cs="Times New Roman"/>
        </w:rPr>
        <w:t>Legal Division</w:t>
      </w:r>
    </w:p>
    <w:p w14:paraId="58B10023" w14:textId="77777777" w:rsidR="00D21AB3" w:rsidRPr="00F82F6E" w:rsidRDefault="00D21AB3" w:rsidP="00D21AB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195F2871" w14:textId="64128D09" w:rsidR="00D21AB3" w:rsidRPr="00F82F6E" w:rsidRDefault="00D21AB3" w:rsidP="00D21AB3">
      <w:r w:rsidRPr="00F82F6E">
        <w:rPr>
          <w:b/>
        </w:rPr>
        <w:t>From:</w:t>
      </w:r>
      <w:r>
        <w:tab/>
      </w:r>
      <w:r>
        <w:tab/>
      </w:r>
      <w:r w:rsidR="000A3768">
        <w:t>Jolie Mathis</w:t>
      </w:r>
      <w:r w:rsidRPr="00EA0B92">
        <w:t xml:space="preserve">, </w:t>
      </w:r>
      <w:r w:rsidR="000A3768">
        <w:t>Utility Engineering Specialist</w:t>
      </w:r>
    </w:p>
    <w:p w14:paraId="729F35D7" w14:textId="77777777" w:rsidR="00D21AB3" w:rsidRDefault="00D21AB3" w:rsidP="00D21AB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Pr>
          <w:rFonts w:cs="Times New Roman"/>
        </w:rPr>
        <w:t>Infrastructure</w:t>
      </w:r>
      <w:r w:rsidRPr="00F82F6E">
        <w:rPr>
          <w:rFonts w:cs="Times New Roman"/>
        </w:rPr>
        <w:t xml:space="preserve"> Division</w:t>
      </w:r>
    </w:p>
    <w:p w14:paraId="60E15B2F" w14:textId="77777777" w:rsidR="00D97A33" w:rsidRDefault="00D97A33" w:rsidP="00D21AB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p>
    <w:p w14:paraId="4074116F" w14:textId="78BE0E4E" w:rsidR="00D60C33" w:rsidRPr="00502E43" w:rsidRDefault="00D25B40" w:rsidP="00A91513">
      <w:pPr>
        <w:rPr>
          <w:rFonts w:cs="Times New Roman"/>
          <w:color w:val="FF0000"/>
        </w:rPr>
      </w:pPr>
      <w:r w:rsidRPr="004048C0">
        <w:rPr>
          <w:rFonts w:cs="Times New Roman"/>
          <w:b/>
        </w:rPr>
        <w:t>Date:</w:t>
      </w:r>
      <w:r w:rsidR="00F54B8D" w:rsidRPr="004048C0">
        <w:rPr>
          <w:rFonts w:cs="Times New Roman"/>
        </w:rPr>
        <w:tab/>
      </w:r>
      <w:r w:rsidR="00D92A7C">
        <w:rPr>
          <w:rFonts w:cs="Times New Roman"/>
        </w:rPr>
        <w:tab/>
      </w:r>
      <w:r w:rsidR="000A3768" w:rsidRPr="000F00AB">
        <w:rPr>
          <w:rFonts w:cs="Times New Roman"/>
        </w:rPr>
        <w:t>September 1</w:t>
      </w:r>
      <w:r w:rsidR="00B20613">
        <w:rPr>
          <w:rFonts w:cs="Times New Roman"/>
        </w:rPr>
        <w:t>6</w:t>
      </w:r>
      <w:r w:rsidR="000A3768" w:rsidRPr="000F00AB">
        <w:rPr>
          <w:rFonts w:cs="Times New Roman"/>
        </w:rPr>
        <w:t>, 2020</w:t>
      </w:r>
    </w:p>
    <w:p w14:paraId="3FCDB6BA" w14:textId="77777777" w:rsidR="00D53D29" w:rsidRPr="00D53D29" w:rsidRDefault="00D53D29" w:rsidP="00D53D29">
      <w:pPr>
        <w:ind w:left="1440" w:hanging="1440"/>
        <w:rPr>
          <w:rFonts w:cs="Times New Roman"/>
        </w:rPr>
      </w:pPr>
    </w:p>
    <w:p w14:paraId="51E7CA85" w14:textId="548E9971" w:rsidR="007D12FD" w:rsidRDefault="007D12FD" w:rsidP="007D12FD">
      <w:pPr>
        <w:ind w:left="1440" w:hanging="1440"/>
        <w:rPr>
          <w:rFonts w:cs="Times New Roman"/>
          <w:i/>
        </w:rPr>
      </w:pPr>
      <w:r>
        <w:rPr>
          <w:rFonts w:cs="Times New Roman"/>
          <w:b/>
        </w:rPr>
        <w:t>Subject:</w:t>
      </w:r>
      <w:r>
        <w:rPr>
          <w:rFonts w:cs="Times New Roman"/>
          <w:b/>
        </w:rPr>
        <w:tab/>
      </w:r>
      <w:r w:rsidR="000A3768" w:rsidRPr="0030163B">
        <w:rPr>
          <w:rFonts w:cs="Times New Roman"/>
          <w:b/>
        </w:rPr>
        <w:t>Docket No</w:t>
      </w:r>
      <w:r w:rsidR="000A3768" w:rsidRPr="001318EF">
        <w:rPr>
          <w:rFonts w:cs="Times New Roman"/>
          <w:b/>
        </w:rPr>
        <w:t xml:space="preserve">. </w:t>
      </w:r>
      <w:r w:rsidR="000A3768">
        <w:rPr>
          <w:rFonts w:cs="Times New Roman"/>
          <w:b/>
        </w:rPr>
        <w:t>50816</w:t>
      </w:r>
      <w:r w:rsidR="000A3768" w:rsidRPr="0030163B">
        <w:rPr>
          <w:rFonts w:cs="Times New Roman"/>
          <w:b/>
        </w:rPr>
        <w:t xml:space="preserve">, </w:t>
      </w:r>
      <w:r w:rsidR="000A3768" w:rsidRPr="0030163B">
        <w:rPr>
          <w:rFonts w:cs="Times New Roman"/>
          <w:i/>
        </w:rPr>
        <w:t xml:space="preserve">Application of </w:t>
      </w:r>
      <w:r w:rsidR="000A3768" w:rsidRPr="0092705F">
        <w:rPr>
          <w:i/>
        </w:rPr>
        <w:t>Vinton Hills Alegre LLC</w:t>
      </w:r>
      <w:r w:rsidR="000A3768" w:rsidRPr="0092705F">
        <w:rPr>
          <w:rFonts w:cs="Times New Roman"/>
          <w:bCs/>
        </w:rPr>
        <w:t xml:space="preserve"> </w:t>
      </w:r>
      <w:r w:rsidR="000A3768" w:rsidRPr="0092705F">
        <w:rPr>
          <w:rFonts w:cs="Times New Roman"/>
          <w:i/>
        </w:rPr>
        <w:t xml:space="preserve">and </w:t>
      </w:r>
      <w:r w:rsidR="000A3768" w:rsidRPr="0092705F">
        <w:rPr>
          <w:i/>
        </w:rPr>
        <w:t>Village of Vinton</w:t>
      </w:r>
      <w:r w:rsidR="000A3768" w:rsidRPr="0092705F">
        <w:rPr>
          <w:rFonts w:cs="Times New Roman"/>
          <w:bCs/>
        </w:rPr>
        <w:t xml:space="preserve"> </w:t>
      </w:r>
      <w:r w:rsidR="000A3768" w:rsidRPr="0092705F">
        <w:rPr>
          <w:rFonts w:cs="Times New Roman"/>
          <w:i/>
        </w:rPr>
        <w:t xml:space="preserve">for Sale, Transfer, or Merger of Facilities and Certificate Rights in </w:t>
      </w:r>
      <w:r w:rsidR="000A3768" w:rsidRPr="0092705F">
        <w:rPr>
          <w:i/>
        </w:rPr>
        <w:t>El Paso</w:t>
      </w:r>
      <w:r w:rsidR="000A3768" w:rsidRPr="0092705F">
        <w:rPr>
          <w:rFonts w:cs="Times New Roman"/>
          <w:bCs/>
        </w:rPr>
        <w:t xml:space="preserve"> </w:t>
      </w:r>
      <w:r w:rsidR="000A3768" w:rsidRPr="0092705F">
        <w:rPr>
          <w:rFonts w:cs="Times New Roman"/>
          <w:i/>
        </w:rPr>
        <w:t>County</w:t>
      </w:r>
      <w:r w:rsidR="000A3768">
        <w:rPr>
          <w:rFonts w:cs="Times New Roman"/>
          <w:b/>
        </w:rPr>
        <w:t xml:space="preserve"> </w:t>
      </w:r>
    </w:p>
    <w:p w14:paraId="44513F0F" w14:textId="77777777" w:rsidR="007D12FD" w:rsidRDefault="007D12FD" w:rsidP="007D12FD">
      <w:pPr>
        <w:rPr>
          <w:rFonts w:cs="Times New Roman"/>
          <w:bCs/>
        </w:rPr>
      </w:pPr>
    </w:p>
    <w:p w14:paraId="2E023B56" w14:textId="7F632DE3" w:rsidR="00C52DCD" w:rsidRPr="0092705F" w:rsidRDefault="00C52DCD" w:rsidP="00C52DCD">
      <w:pPr>
        <w:rPr>
          <w:rFonts w:cs="Times New Roman"/>
          <w:bCs/>
        </w:rPr>
      </w:pPr>
      <w:r w:rsidRPr="0092705F">
        <w:rPr>
          <w:rFonts w:cs="Times New Roman"/>
          <w:bCs/>
        </w:rPr>
        <w:t xml:space="preserve">On </w:t>
      </w:r>
      <w:r w:rsidRPr="0092705F">
        <w:t>May 5, 2020</w:t>
      </w:r>
      <w:r w:rsidRPr="0092705F">
        <w:rPr>
          <w:rFonts w:cs="Times New Roman"/>
        </w:rPr>
        <w:t xml:space="preserve">, </w:t>
      </w:r>
      <w:r w:rsidRPr="0092705F">
        <w:t>Village of Vinton</w:t>
      </w:r>
      <w:r w:rsidRPr="0092705F">
        <w:rPr>
          <w:rFonts w:cs="Times New Roman"/>
          <w:bCs/>
        </w:rPr>
        <w:t xml:space="preserve"> (</w:t>
      </w:r>
      <w:r w:rsidR="006F5368">
        <w:rPr>
          <w:rFonts w:cs="Times New Roman"/>
          <w:bCs/>
        </w:rPr>
        <w:t xml:space="preserve">Village of Vinton or </w:t>
      </w:r>
      <w:r w:rsidRPr="0092705F">
        <w:rPr>
          <w:rFonts w:cs="Times New Roman"/>
          <w:bCs/>
        </w:rPr>
        <w:t xml:space="preserve">Purchaser) and the </w:t>
      </w:r>
      <w:bookmarkStart w:id="1" w:name="_Hlk50729523"/>
      <w:r w:rsidRPr="0092705F">
        <w:t>Vinton Hills Alegre, LLC</w:t>
      </w:r>
      <w:r w:rsidRPr="0092705F">
        <w:rPr>
          <w:rFonts w:cs="Times New Roman"/>
          <w:i/>
        </w:rPr>
        <w:t xml:space="preserve"> </w:t>
      </w:r>
      <w:bookmarkEnd w:id="1"/>
      <w:r w:rsidRPr="0092705F">
        <w:rPr>
          <w:rFonts w:cs="Times New Roman"/>
          <w:bCs/>
        </w:rPr>
        <w:t>(</w:t>
      </w:r>
      <w:r w:rsidR="006F5368">
        <w:rPr>
          <w:rFonts w:cs="Times New Roman"/>
          <w:bCs/>
        </w:rPr>
        <w:t xml:space="preserve">Vinton Hills or </w:t>
      </w:r>
      <w:r w:rsidRPr="0092705F">
        <w:rPr>
          <w:rFonts w:cs="Times New Roman"/>
          <w:bCs/>
        </w:rPr>
        <w:t xml:space="preserve">Seller) (collectively, Applicants) filed an application for </w:t>
      </w:r>
      <w:r w:rsidR="006F5368">
        <w:rPr>
          <w:rFonts w:cs="Times New Roman"/>
          <w:bCs/>
        </w:rPr>
        <w:t>the s</w:t>
      </w:r>
      <w:r w:rsidRPr="0092705F">
        <w:rPr>
          <w:rFonts w:cs="Times New Roman"/>
          <w:bCs/>
        </w:rPr>
        <w:t xml:space="preserve">ale, </w:t>
      </w:r>
      <w:r w:rsidR="006F5368">
        <w:rPr>
          <w:rFonts w:cs="Times New Roman"/>
          <w:bCs/>
        </w:rPr>
        <w:t>t</w:t>
      </w:r>
      <w:r w:rsidRPr="0092705F">
        <w:rPr>
          <w:rFonts w:cs="Times New Roman"/>
          <w:bCs/>
        </w:rPr>
        <w:t xml:space="preserve">ransfer, or </w:t>
      </w:r>
      <w:r w:rsidR="006F5368">
        <w:rPr>
          <w:rFonts w:cs="Times New Roman"/>
          <w:bCs/>
        </w:rPr>
        <w:t>m</w:t>
      </w:r>
      <w:r w:rsidRPr="0092705F">
        <w:rPr>
          <w:rFonts w:cs="Times New Roman"/>
          <w:bCs/>
        </w:rPr>
        <w:t xml:space="preserve">erger of facilities and certificate rights in </w:t>
      </w:r>
      <w:r w:rsidRPr="0092705F">
        <w:t>El Paso</w:t>
      </w:r>
      <w:r w:rsidRPr="0092705F">
        <w:rPr>
          <w:rFonts w:cs="Times New Roman"/>
          <w:bCs/>
        </w:rPr>
        <w:t xml:space="preserve"> County</w:t>
      </w:r>
      <w:r w:rsidR="006F5368">
        <w:rPr>
          <w:rFonts w:cs="Times New Roman"/>
          <w:bCs/>
        </w:rPr>
        <w:t xml:space="preserve"> under</w:t>
      </w:r>
      <w:r w:rsidRPr="0092705F">
        <w:rPr>
          <w:rFonts w:cs="Times New Roman"/>
          <w:bCs/>
        </w:rPr>
        <w:t xml:space="preserve"> Texas Water Code </w:t>
      </w:r>
      <w:r w:rsidRPr="0092705F">
        <w:rPr>
          <w:rFonts w:cs="Times New Roman"/>
        </w:rPr>
        <w:t xml:space="preserve">(TWC) </w:t>
      </w:r>
      <w:r w:rsidRPr="0092705F">
        <w:rPr>
          <w:rFonts w:cs="Times New Roman"/>
          <w:bCs/>
        </w:rPr>
        <w:t>§</w:t>
      </w:r>
      <w:r w:rsidR="006F5368">
        <w:rPr>
          <w:rFonts w:cs="Times New Roman"/>
          <w:bCs/>
        </w:rPr>
        <w:t> </w:t>
      </w:r>
      <w:r w:rsidRPr="0092705F">
        <w:rPr>
          <w:rFonts w:cs="Times New Roman"/>
          <w:bCs/>
        </w:rPr>
        <w:t>13.301</w:t>
      </w:r>
      <w:r w:rsidRPr="0092705F">
        <w:rPr>
          <w:rFonts w:cs="Times New Roman"/>
        </w:rPr>
        <w:t xml:space="preserve"> </w:t>
      </w:r>
      <w:r w:rsidRPr="0092705F">
        <w:rPr>
          <w:rFonts w:cs="Times New Roman"/>
          <w:bCs/>
        </w:rPr>
        <w:t xml:space="preserve">and 16 </w:t>
      </w:r>
      <w:r w:rsidRPr="0092705F">
        <w:rPr>
          <w:rFonts w:cs="Times New Roman"/>
        </w:rPr>
        <w:t xml:space="preserve">Texas Administrative Code </w:t>
      </w:r>
      <w:r w:rsidRPr="0092705F">
        <w:rPr>
          <w:rFonts w:cs="Times New Roman"/>
          <w:bCs/>
        </w:rPr>
        <w:t xml:space="preserve">(TAC) § 24.239.  Specifically, </w:t>
      </w:r>
      <w:r w:rsidR="006F5368">
        <w:rPr>
          <w:rFonts w:cs="Times New Roman"/>
          <w:bCs/>
        </w:rPr>
        <w:t xml:space="preserve">the Applicants seek approval to transfer all </w:t>
      </w:r>
      <w:r w:rsidRPr="0092705F">
        <w:rPr>
          <w:rFonts w:cs="Times New Roman"/>
          <w:bCs/>
        </w:rPr>
        <w:t xml:space="preserve">facilities and </w:t>
      </w:r>
      <w:r w:rsidR="006F5368">
        <w:rPr>
          <w:rFonts w:cs="Times New Roman"/>
          <w:bCs/>
        </w:rPr>
        <w:t>service area under Vinton Hills’</w:t>
      </w:r>
      <w:r w:rsidRPr="0092705F">
        <w:rPr>
          <w:rFonts w:cs="Times New Roman"/>
          <w:bCs/>
        </w:rPr>
        <w:t xml:space="preserve"> water</w:t>
      </w:r>
      <w:r w:rsidRPr="0092705F">
        <w:rPr>
          <w:rFonts w:cs="Times New Roman"/>
        </w:rPr>
        <w:t xml:space="preserve"> </w:t>
      </w:r>
      <w:r w:rsidR="006F5368">
        <w:rPr>
          <w:rFonts w:cs="Times New Roman"/>
        </w:rPr>
        <w:t xml:space="preserve">Certificate of Convenience and </w:t>
      </w:r>
      <w:r w:rsidR="00AB6B8B">
        <w:rPr>
          <w:rFonts w:cs="Times New Roman"/>
        </w:rPr>
        <w:t>N</w:t>
      </w:r>
      <w:r w:rsidR="006F5368">
        <w:rPr>
          <w:rFonts w:cs="Times New Roman"/>
        </w:rPr>
        <w:t>ecessity (</w:t>
      </w:r>
      <w:r w:rsidRPr="0092705F">
        <w:rPr>
          <w:rFonts w:cs="Times New Roman"/>
        </w:rPr>
        <w:t>CCN</w:t>
      </w:r>
      <w:r w:rsidR="006F5368">
        <w:rPr>
          <w:rFonts w:cs="Times New Roman"/>
        </w:rPr>
        <w:t>)</w:t>
      </w:r>
      <w:r w:rsidRPr="0092705F">
        <w:rPr>
          <w:rFonts w:cs="Times New Roman"/>
        </w:rPr>
        <w:t xml:space="preserve"> No. </w:t>
      </w:r>
      <w:r w:rsidRPr="0092705F">
        <w:t>12563</w:t>
      </w:r>
      <w:r w:rsidR="006F5368">
        <w:rPr>
          <w:rFonts w:cs="Times New Roman"/>
          <w:bCs/>
        </w:rPr>
        <w:t xml:space="preserve"> to Village of Vinton’s </w:t>
      </w:r>
      <w:r w:rsidR="006F5368">
        <w:t>water CCN</w:t>
      </w:r>
      <w:r w:rsidR="006F5368" w:rsidRPr="0092705F">
        <w:rPr>
          <w:rFonts w:cs="Times New Roman"/>
          <w:bCs/>
        </w:rPr>
        <w:t xml:space="preserve"> No. </w:t>
      </w:r>
      <w:r w:rsidR="006F5368" w:rsidRPr="0092705F">
        <w:t>13269</w:t>
      </w:r>
      <w:r w:rsidR="006F5368">
        <w:rPr>
          <w:rFonts w:cs="Times New Roman"/>
          <w:bCs/>
        </w:rPr>
        <w:t xml:space="preserve">. </w:t>
      </w:r>
      <w:r w:rsidRPr="0092705F">
        <w:rPr>
          <w:rFonts w:cs="Times New Roman"/>
          <w:bCs/>
        </w:rPr>
        <w:t xml:space="preserve">The requested area includes approximately </w:t>
      </w:r>
      <w:r w:rsidRPr="0092705F">
        <w:t>310</w:t>
      </w:r>
      <w:r w:rsidRPr="0092705F">
        <w:rPr>
          <w:rFonts w:cs="Times New Roman"/>
          <w:bCs/>
        </w:rPr>
        <w:t xml:space="preserve"> acres and </w:t>
      </w:r>
      <w:r w:rsidRPr="0092705F">
        <w:t>299</w:t>
      </w:r>
      <w:r w:rsidRPr="0092705F">
        <w:rPr>
          <w:rFonts w:cs="Times New Roman"/>
          <w:bCs/>
        </w:rPr>
        <w:t xml:space="preserve"> </w:t>
      </w:r>
      <w:r>
        <w:rPr>
          <w:rFonts w:cs="Times New Roman"/>
          <w:bCs/>
        </w:rPr>
        <w:t>current customers</w:t>
      </w:r>
      <w:r w:rsidRPr="0092705F">
        <w:rPr>
          <w:rFonts w:cs="Times New Roman"/>
          <w:bCs/>
        </w:rPr>
        <w:t xml:space="preserve">.  </w:t>
      </w:r>
    </w:p>
    <w:p w14:paraId="60D8894D" w14:textId="77777777" w:rsidR="00A676C0" w:rsidRPr="004048C0" w:rsidRDefault="00A676C0" w:rsidP="005E1D6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6E1846EE" w14:textId="77777777" w:rsidR="00E5542F" w:rsidRPr="004048C0" w:rsidRDefault="00E5542F" w:rsidP="005E1D64">
      <w:pPr>
        <w:ind w:left="1440" w:hanging="1440"/>
        <w:rPr>
          <w:rFonts w:cs="Times New Roman"/>
          <w:b/>
          <w:bCs/>
          <w:u w:val="single"/>
        </w:rPr>
      </w:pPr>
      <w:r w:rsidRPr="004048C0">
        <w:rPr>
          <w:rFonts w:cs="Times New Roman"/>
          <w:b/>
          <w:u w:val="single"/>
        </w:rPr>
        <w:t>Background</w:t>
      </w:r>
    </w:p>
    <w:p w14:paraId="3466113F" w14:textId="436BC9FB" w:rsidR="004048C0" w:rsidRPr="00770F92" w:rsidRDefault="00F75264" w:rsidP="005E1D64">
      <w:pPr>
        <w:rPr>
          <w:rFonts w:cs="Times New Roman"/>
          <w:shd w:val="clear" w:color="auto" w:fill="FFFFFF"/>
        </w:rPr>
      </w:pPr>
      <w:r w:rsidRPr="004048C0">
        <w:rPr>
          <w:rFonts w:cs="Times New Roman"/>
          <w:noProof/>
        </w:rPr>
        <w:t xml:space="preserve">The </w:t>
      </w:r>
      <w:r w:rsidRPr="004048C0">
        <w:rPr>
          <w:rFonts w:cs="Times New Roman"/>
        </w:rPr>
        <w:t>Applicant</w:t>
      </w:r>
      <w:r w:rsidR="00432CBE">
        <w:rPr>
          <w:rFonts w:cs="Times New Roman"/>
        </w:rPr>
        <w:t>s</w:t>
      </w:r>
      <w:r w:rsidR="00E5542F" w:rsidRPr="004048C0">
        <w:rPr>
          <w:rFonts w:cs="Times New Roman"/>
          <w:noProof/>
        </w:rPr>
        <w:t xml:space="preserve"> </w:t>
      </w:r>
      <w:r w:rsidR="00432CBE">
        <w:rPr>
          <w:rFonts w:cs="Times New Roman"/>
        </w:rPr>
        <w:t>are</w:t>
      </w:r>
      <w:r w:rsidR="00E5542F" w:rsidRPr="004048C0">
        <w:rPr>
          <w:rFonts w:cs="Times New Roman"/>
        </w:rPr>
        <w:t xml:space="preserve"> seeking </w:t>
      </w:r>
      <w:r w:rsidR="00E5542F" w:rsidRPr="00770F92">
        <w:rPr>
          <w:rFonts w:cs="Times New Roman"/>
        </w:rPr>
        <w:t xml:space="preserve">to </w:t>
      </w:r>
      <w:r w:rsidR="000F00AB" w:rsidRPr="00770F92">
        <w:rPr>
          <w:rFonts w:cs="Times New Roman"/>
        </w:rPr>
        <w:t>transfer</w:t>
      </w:r>
      <w:r w:rsidRPr="00770F92">
        <w:rPr>
          <w:rFonts w:cs="Times New Roman"/>
        </w:rPr>
        <w:t xml:space="preserve"> a </w:t>
      </w:r>
      <w:r w:rsidR="002E0B7B" w:rsidRPr="00770F92">
        <w:rPr>
          <w:rFonts w:cs="Times New Roman"/>
        </w:rPr>
        <w:t xml:space="preserve">water </w:t>
      </w:r>
      <w:r w:rsidR="00E5542F" w:rsidRPr="00770F92">
        <w:rPr>
          <w:rFonts w:cs="Times New Roman"/>
        </w:rPr>
        <w:t xml:space="preserve">CCN </w:t>
      </w:r>
      <w:r w:rsidRPr="00770F92">
        <w:rPr>
          <w:rFonts w:cs="Times New Roman"/>
        </w:rPr>
        <w:t xml:space="preserve">for the </w:t>
      </w:r>
      <w:r w:rsidR="00E5542F" w:rsidRPr="00770F92">
        <w:rPr>
          <w:rFonts w:cs="Times New Roman"/>
        </w:rPr>
        <w:t xml:space="preserve">service area containing approximately </w:t>
      </w:r>
      <w:r w:rsidR="00C52DCD" w:rsidRPr="00770F92">
        <w:rPr>
          <w:rFonts w:cs="Times New Roman"/>
        </w:rPr>
        <w:t>310</w:t>
      </w:r>
      <w:r w:rsidR="00E5542F" w:rsidRPr="00770F92">
        <w:rPr>
          <w:rFonts w:cs="Times New Roman"/>
        </w:rPr>
        <w:t xml:space="preserve"> acres and </w:t>
      </w:r>
      <w:r w:rsidR="000B255F" w:rsidRPr="00770F92">
        <w:rPr>
          <w:rFonts w:cs="Times New Roman"/>
        </w:rPr>
        <w:t>299</w:t>
      </w:r>
      <w:r w:rsidRPr="00770F92">
        <w:rPr>
          <w:rFonts w:cs="Times New Roman"/>
        </w:rPr>
        <w:t xml:space="preserve"> </w:t>
      </w:r>
      <w:r w:rsidR="00034727" w:rsidRPr="00770F92">
        <w:rPr>
          <w:rFonts w:cs="Times New Roman"/>
        </w:rPr>
        <w:t>existing</w:t>
      </w:r>
      <w:r w:rsidRPr="00770F92">
        <w:rPr>
          <w:rFonts w:cs="Times New Roman"/>
        </w:rPr>
        <w:t xml:space="preserve"> </w:t>
      </w:r>
      <w:r w:rsidR="00E5542F" w:rsidRPr="00770F92">
        <w:rPr>
          <w:rFonts w:cs="Times New Roman"/>
        </w:rPr>
        <w:t xml:space="preserve">customers. </w:t>
      </w:r>
    </w:p>
    <w:p w14:paraId="4AB0703C" w14:textId="77777777" w:rsidR="00E5542F" w:rsidRPr="004048C0" w:rsidRDefault="00E5542F" w:rsidP="005E1D64">
      <w:pPr>
        <w:rPr>
          <w:rFonts w:cs="Times New Roman"/>
        </w:rPr>
      </w:pPr>
    </w:p>
    <w:p w14:paraId="6DCE792C" w14:textId="77777777" w:rsidR="00E5542F" w:rsidRPr="004048C0" w:rsidRDefault="00E5542F" w:rsidP="005E1D64">
      <w:pPr>
        <w:ind w:left="1440" w:hanging="1440"/>
        <w:rPr>
          <w:rFonts w:cs="Times New Roman"/>
          <w:b/>
          <w:u w:val="single"/>
        </w:rPr>
      </w:pPr>
      <w:r w:rsidRPr="004048C0">
        <w:rPr>
          <w:rFonts w:cs="Times New Roman"/>
          <w:b/>
          <w:u w:val="single"/>
        </w:rPr>
        <w:t>Notice</w:t>
      </w:r>
    </w:p>
    <w:p w14:paraId="250B82D9" w14:textId="51C60859" w:rsidR="00E5542F" w:rsidRPr="00DA1543" w:rsidRDefault="00533171" w:rsidP="005E1D6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Pr>
          <w:rFonts w:cs="Times New Roman"/>
        </w:rPr>
        <w:t>T</w:t>
      </w:r>
      <w:r w:rsidR="00E5542F" w:rsidRPr="004048C0">
        <w:rPr>
          <w:rFonts w:cs="Times New Roman"/>
        </w:rPr>
        <w:t xml:space="preserve">he comment period ended </w:t>
      </w:r>
      <w:r w:rsidR="00770F92" w:rsidRPr="00DA1543">
        <w:rPr>
          <w:rFonts w:cs="Times New Roman"/>
        </w:rPr>
        <w:t>August 12, 2020</w:t>
      </w:r>
      <w:r w:rsidR="00E5542F" w:rsidRPr="00DA1543">
        <w:rPr>
          <w:rFonts w:cs="Times New Roman"/>
        </w:rPr>
        <w:t>, and no protests or opt-out requests were received.</w:t>
      </w:r>
    </w:p>
    <w:p w14:paraId="45A78E08" w14:textId="77777777" w:rsidR="00E5542F" w:rsidRPr="00DA1543" w:rsidRDefault="00E5542F" w:rsidP="005E1D64">
      <w:pPr>
        <w:rPr>
          <w:rFonts w:cs="Times New Roman"/>
        </w:rPr>
      </w:pPr>
    </w:p>
    <w:p w14:paraId="4800A285" w14:textId="77777777" w:rsidR="00E5542F" w:rsidRPr="00DA1543" w:rsidRDefault="00E5542F"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b/>
          <w:u w:val="single"/>
        </w:rPr>
      </w:pPr>
      <w:r w:rsidRPr="00DA1543">
        <w:rPr>
          <w:rFonts w:cs="Times New Roman"/>
          <w:b/>
          <w:u w:val="single"/>
        </w:rPr>
        <w:t>Criteria Considered</w:t>
      </w:r>
    </w:p>
    <w:p w14:paraId="5B67AB72" w14:textId="77777777" w:rsidR="00C73793" w:rsidRPr="00DA1543" w:rsidRDefault="007D3E61" w:rsidP="005E1D64">
      <w:pPr>
        <w:pStyle w:val="BodyText"/>
        <w:spacing w:after="0"/>
        <w:jc w:val="both"/>
        <w:rPr>
          <w:rFonts w:cs="Times New Roman"/>
          <w:b/>
          <w:i/>
        </w:rPr>
      </w:pPr>
      <w:bookmarkStart w:id="2" w:name="_Hlk50537304"/>
      <w:bookmarkStart w:id="3" w:name="_Hlk22797463"/>
      <w:r w:rsidRPr="00DA1543">
        <w:rPr>
          <w:rFonts w:cs="Times New Roman"/>
        </w:rPr>
        <w:t xml:space="preserve">TWC § 13.246 and 16 TAC § 24.239 </w:t>
      </w:r>
      <w:r w:rsidR="00D23C45" w:rsidRPr="00DA1543">
        <w:rPr>
          <w:rFonts w:cs="Times New Roman"/>
        </w:rPr>
        <w:t xml:space="preserve">require the Commission to consider </w:t>
      </w:r>
      <w:r w:rsidR="00AF1718" w:rsidRPr="00DA1543">
        <w:rPr>
          <w:rFonts w:cs="Times New Roman"/>
        </w:rPr>
        <w:t>certain</w:t>
      </w:r>
      <w:r w:rsidR="00D23C45" w:rsidRPr="00DA1543">
        <w:rPr>
          <w:rFonts w:cs="Times New Roman"/>
        </w:rPr>
        <w:t xml:space="preserve"> criteria </w:t>
      </w:r>
      <w:bookmarkEnd w:id="2"/>
      <w:r w:rsidR="00D23C45" w:rsidRPr="00DA1543">
        <w:rPr>
          <w:rFonts w:cs="Times New Roman"/>
        </w:rPr>
        <w:t>when granting or amending a water or sewer CCN. Therefore, the following criteria were considered:</w:t>
      </w:r>
      <w:bookmarkEnd w:id="3"/>
      <w:r w:rsidR="00D23C45" w:rsidRPr="00DA1543">
        <w:rPr>
          <w:rFonts w:cs="Times New Roman"/>
        </w:rPr>
        <w:cr/>
      </w:r>
    </w:p>
    <w:p w14:paraId="33291A2B" w14:textId="77777777" w:rsidR="006761FF" w:rsidRPr="00DA1543" w:rsidRDefault="00E5542F" w:rsidP="005E1D64">
      <w:pPr>
        <w:pStyle w:val="BodyText"/>
        <w:spacing w:after="0"/>
        <w:jc w:val="both"/>
        <w:rPr>
          <w:rFonts w:cs="Times New Roman"/>
        </w:rPr>
      </w:pPr>
      <w:r w:rsidRPr="00DA1543">
        <w:rPr>
          <w:rFonts w:cs="Times New Roman"/>
          <w:b/>
          <w:i/>
        </w:rPr>
        <w:t>TWC §</w:t>
      </w:r>
      <w:r w:rsidR="000D68AB" w:rsidRPr="00DA1543">
        <w:rPr>
          <w:rFonts w:cs="Times New Roman"/>
          <w:b/>
          <w:i/>
        </w:rPr>
        <w:t xml:space="preserve"> </w:t>
      </w:r>
      <w:r w:rsidRPr="00DA1543">
        <w:rPr>
          <w:rFonts w:cs="Times New Roman"/>
          <w:b/>
          <w:i/>
        </w:rPr>
        <w:t xml:space="preserve">13.246(c)(1) requires the </w:t>
      </w:r>
      <w:r w:rsidR="00B66912" w:rsidRPr="00DA1543">
        <w:rPr>
          <w:rFonts w:cs="Times New Roman"/>
          <w:b/>
          <w:i/>
        </w:rPr>
        <w:t>Commission</w:t>
      </w:r>
      <w:r w:rsidRPr="00DA1543">
        <w:rPr>
          <w:rFonts w:cs="Times New Roman"/>
          <w:b/>
          <w:i/>
        </w:rPr>
        <w:t xml:space="preserve"> to consider the adequacy of service currently provided to the requested area.</w:t>
      </w:r>
      <w:r w:rsidRPr="00DA1543">
        <w:rPr>
          <w:rFonts w:cs="Times New Roman"/>
        </w:rPr>
        <w:t xml:space="preserve">  </w:t>
      </w:r>
    </w:p>
    <w:p w14:paraId="0829C330" w14:textId="419B6037" w:rsidR="00AC7675" w:rsidRPr="00DA1543" w:rsidRDefault="00AC7675" w:rsidP="00AC7675">
      <w:pPr>
        <w:rPr>
          <w:rFonts w:cs="Times New Roman"/>
        </w:rPr>
      </w:pPr>
      <w:bookmarkStart w:id="4" w:name="_Hlk51056087"/>
      <w:bookmarkStart w:id="5" w:name="_Hlk50728119"/>
      <w:r w:rsidRPr="00DA1543">
        <w:t xml:space="preserve">Vinton Hills </w:t>
      </w:r>
      <w:r>
        <w:t>h</w:t>
      </w:r>
      <w:r w:rsidRPr="00DA1543">
        <w:rPr>
          <w:rFonts w:cs="Times New Roman"/>
        </w:rPr>
        <w:t>as TCEQ approved PWS No</w:t>
      </w:r>
      <w:r>
        <w:rPr>
          <w:rFonts w:cs="Times New Roman"/>
        </w:rPr>
        <w:t>s</w:t>
      </w:r>
      <w:r w:rsidRPr="00DA1543">
        <w:rPr>
          <w:rFonts w:cs="Times New Roman"/>
        </w:rPr>
        <w:t>. TX0710169</w:t>
      </w:r>
      <w:r>
        <w:rPr>
          <w:rFonts w:cs="Times New Roman"/>
        </w:rPr>
        <w:t>, TX0710172, and TX0710151</w:t>
      </w:r>
      <w:r w:rsidRPr="00DA1543">
        <w:rPr>
          <w:rFonts w:cs="Times New Roman"/>
        </w:rPr>
        <w:t>.</w:t>
      </w:r>
      <w:r>
        <w:rPr>
          <w:rFonts w:cs="Times New Roman"/>
        </w:rPr>
        <w:t xml:space="preserve"> Vinton Hills</w:t>
      </w:r>
      <w:r w:rsidRPr="00DA1543">
        <w:rPr>
          <w:rFonts w:cs="Times New Roman"/>
          <w:noProof/>
        </w:rPr>
        <w:t xml:space="preserve"> </w:t>
      </w:r>
      <w:r w:rsidRPr="00DA1543">
        <w:rPr>
          <w:rFonts w:cs="Times New Roman"/>
        </w:rPr>
        <w:t xml:space="preserve">does not have any violations listed in the TCEQ database.  </w:t>
      </w:r>
    </w:p>
    <w:bookmarkEnd w:id="4"/>
    <w:p w14:paraId="35D17F86" w14:textId="77777777" w:rsidR="00432CBE" w:rsidRPr="00DA1543" w:rsidRDefault="00432CBE" w:rsidP="005E1D64">
      <w:pPr>
        <w:rPr>
          <w:rFonts w:cs="Times New Roman"/>
        </w:rPr>
      </w:pPr>
    </w:p>
    <w:bookmarkEnd w:id="5"/>
    <w:p w14:paraId="081ADC70" w14:textId="77777777" w:rsidR="00905CBB" w:rsidRPr="00DA1543" w:rsidRDefault="00905CBB"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rPr>
      </w:pPr>
    </w:p>
    <w:p w14:paraId="0987714F" w14:textId="77777777" w:rsidR="006761FF" w:rsidRPr="00DA1543" w:rsidRDefault="00E5542F" w:rsidP="005E1D64">
      <w:pPr>
        <w:pStyle w:val="NoSpacing"/>
        <w:contextualSpacing/>
        <w:jc w:val="both"/>
        <w:rPr>
          <w:rFonts w:cs="Times New Roman"/>
        </w:rPr>
      </w:pPr>
      <w:r w:rsidRPr="00DA1543">
        <w:rPr>
          <w:rFonts w:cs="Times New Roman"/>
          <w:b/>
          <w:i/>
          <w:iCs/>
        </w:rPr>
        <w:t>TWC §</w:t>
      </w:r>
      <w:r w:rsidR="000D68AB" w:rsidRPr="00DA1543">
        <w:rPr>
          <w:rFonts w:cs="Times New Roman"/>
          <w:b/>
          <w:i/>
          <w:iCs/>
        </w:rPr>
        <w:t xml:space="preserve"> </w:t>
      </w:r>
      <w:r w:rsidRPr="00DA1543">
        <w:rPr>
          <w:rFonts w:cs="Times New Roman"/>
          <w:b/>
          <w:i/>
          <w:iCs/>
        </w:rPr>
        <w:t xml:space="preserve">13.246(c)(2) requires the </w:t>
      </w:r>
      <w:r w:rsidR="00B66912" w:rsidRPr="00DA1543">
        <w:rPr>
          <w:rFonts w:cs="Times New Roman"/>
          <w:b/>
          <w:i/>
          <w:iCs/>
        </w:rPr>
        <w:t>Commission</w:t>
      </w:r>
      <w:r w:rsidRPr="00DA1543">
        <w:rPr>
          <w:rFonts w:cs="Times New Roman"/>
          <w:b/>
          <w:i/>
          <w:iCs/>
        </w:rPr>
        <w:t xml:space="preserve"> to consider the need for </w:t>
      </w:r>
      <w:r w:rsidR="003A28A4" w:rsidRPr="00DA1543">
        <w:rPr>
          <w:rFonts w:cs="Times New Roman"/>
          <w:b/>
          <w:i/>
          <w:iCs/>
        </w:rPr>
        <w:t xml:space="preserve">additional </w:t>
      </w:r>
      <w:r w:rsidRPr="00DA1543">
        <w:rPr>
          <w:rFonts w:cs="Times New Roman"/>
          <w:b/>
          <w:i/>
          <w:iCs/>
        </w:rPr>
        <w:t>service in the requested area.</w:t>
      </w:r>
      <w:r w:rsidRPr="00DA1543">
        <w:rPr>
          <w:rFonts w:cs="Times New Roman"/>
        </w:rPr>
        <w:t xml:space="preserve">  </w:t>
      </w:r>
    </w:p>
    <w:p w14:paraId="2C129527" w14:textId="2C2FD42C" w:rsidR="005E1D64" w:rsidRPr="00DA1543" w:rsidRDefault="00D53D29" w:rsidP="005E1D64">
      <w:pPr>
        <w:pStyle w:val="NoSpacing"/>
        <w:tabs>
          <w:tab w:val="left" w:pos="720"/>
        </w:tabs>
        <w:jc w:val="both"/>
        <w:rPr>
          <w:rFonts w:cs="Times New Roman"/>
          <w:shd w:val="clear" w:color="auto" w:fill="FFFFFF"/>
        </w:rPr>
      </w:pPr>
      <w:r w:rsidRPr="00DA1543">
        <w:rPr>
          <w:rFonts w:cs="Times New Roman"/>
          <w:shd w:val="clear" w:color="auto" w:fill="FFFFFF"/>
        </w:rPr>
        <w:t xml:space="preserve">The purpose of the transaction is to transfer </w:t>
      </w:r>
      <w:bookmarkStart w:id="6" w:name="_Hlk50729570"/>
      <w:r w:rsidR="00203E36" w:rsidRPr="00DA1543">
        <w:rPr>
          <w:rFonts w:cs="Times New Roman"/>
        </w:rPr>
        <w:t>Vinton Village Estates, Villa Alegre Estates, and Vinton Hills Subdivision</w:t>
      </w:r>
      <w:r w:rsidR="005D41FF" w:rsidRPr="00DA1543">
        <w:rPr>
          <w:rFonts w:cs="Times New Roman"/>
        </w:rPr>
        <w:t xml:space="preserve"> </w:t>
      </w:r>
      <w:bookmarkEnd w:id="6"/>
      <w:r w:rsidRPr="00DA1543">
        <w:t xml:space="preserve">to </w:t>
      </w:r>
      <w:r w:rsidR="00203E36" w:rsidRPr="00DA1543">
        <w:t>Village of Vinton</w:t>
      </w:r>
      <w:r w:rsidRPr="00DA1543">
        <w:rPr>
          <w:rFonts w:cs="Times New Roman"/>
          <w:shd w:val="clear" w:color="auto" w:fill="FFFFFF"/>
        </w:rPr>
        <w:t xml:space="preserve">.  The customers are currently receiving </w:t>
      </w:r>
      <w:r w:rsidR="00724A5D" w:rsidRPr="00DA1543">
        <w:rPr>
          <w:rFonts w:cs="Times New Roman"/>
        </w:rPr>
        <w:t>water</w:t>
      </w:r>
      <w:r w:rsidRPr="00DA1543">
        <w:rPr>
          <w:rFonts w:cs="Times New Roman"/>
          <w:shd w:val="clear" w:color="auto" w:fill="FFFFFF"/>
        </w:rPr>
        <w:t xml:space="preserve"> from the </w:t>
      </w:r>
      <w:r w:rsidR="00BD468B" w:rsidRPr="00DA1543">
        <w:t>Vinton Hill</w:t>
      </w:r>
      <w:r w:rsidR="006F5368">
        <w:t xml:space="preserve">s’ </w:t>
      </w:r>
      <w:r w:rsidR="00203E36" w:rsidRPr="00DA1543">
        <w:t>water</w:t>
      </w:r>
      <w:r w:rsidR="00870B94" w:rsidRPr="00DA1543">
        <w:t xml:space="preserve"> s</w:t>
      </w:r>
      <w:r w:rsidRPr="00DA1543">
        <w:rPr>
          <w:rFonts w:cs="Times New Roman"/>
          <w:shd w:val="clear" w:color="auto" w:fill="FFFFFF"/>
        </w:rPr>
        <w:t>ystem.</w:t>
      </w:r>
    </w:p>
    <w:p w14:paraId="5FF0CE82" w14:textId="77777777" w:rsidR="00C21FA4" w:rsidRPr="00DA1543" w:rsidRDefault="00C21FA4" w:rsidP="005E1D64">
      <w:pPr>
        <w:pStyle w:val="NoSpacing"/>
        <w:tabs>
          <w:tab w:val="left" w:pos="720"/>
        </w:tabs>
        <w:jc w:val="both"/>
        <w:rPr>
          <w:rFonts w:cs="Times New Roman"/>
          <w:shd w:val="clear" w:color="auto" w:fill="FFFFFF"/>
        </w:rPr>
      </w:pPr>
    </w:p>
    <w:p w14:paraId="342F4D29" w14:textId="35A5CF49" w:rsidR="00C21FA4" w:rsidRPr="00DA1543" w:rsidRDefault="00C21FA4" w:rsidP="00C21FA4">
      <w:pPr>
        <w:pStyle w:val="NoSpacing"/>
        <w:tabs>
          <w:tab w:val="left" w:pos="720"/>
        </w:tabs>
        <w:jc w:val="both"/>
        <w:rPr>
          <w:rFonts w:cs="Times New Roman"/>
          <w:shd w:val="clear" w:color="auto" w:fill="FFFFFF"/>
        </w:rPr>
      </w:pPr>
      <w:r w:rsidRPr="00DA1543">
        <w:rPr>
          <w:rFonts w:cs="Times New Roman"/>
          <w:shd w:val="clear" w:color="auto" w:fill="FFFFFF"/>
        </w:rPr>
        <w:t xml:space="preserve">There are currently </w:t>
      </w:r>
      <w:r w:rsidR="004906F6" w:rsidRPr="00DA1543">
        <w:t>299</w:t>
      </w:r>
      <w:r w:rsidRPr="00DA1543">
        <w:rPr>
          <w:rFonts w:cs="Times New Roman"/>
        </w:rPr>
        <w:t xml:space="preserve"> existing customers in the requested area, therefore, there is a need for service.  No additional service is needed at this time.</w:t>
      </w:r>
    </w:p>
    <w:p w14:paraId="15AFE202" w14:textId="77777777" w:rsidR="00D53D29" w:rsidRPr="00DA1543" w:rsidRDefault="00D53D29" w:rsidP="005E1D64">
      <w:pPr>
        <w:pStyle w:val="NoSpacing"/>
        <w:tabs>
          <w:tab w:val="left" w:pos="720"/>
        </w:tabs>
        <w:jc w:val="both"/>
        <w:rPr>
          <w:rFonts w:cs="Times New Roman"/>
        </w:rPr>
      </w:pPr>
      <w:r w:rsidRPr="00DA1543">
        <w:rPr>
          <w:rFonts w:cs="Times New Roman"/>
          <w:shd w:val="clear" w:color="auto" w:fill="FFFFFF"/>
        </w:rPr>
        <w:t xml:space="preserve">  </w:t>
      </w:r>
    </w:p>
    <w:p w14:paraId="177E1E7A" w14:textId="77777777" w:rsidR="007511F5" w:rsidRPr="00DA1543" w:rsidRDefault="00E5542F" w:rsidP="005E1D64">
      <w:pPr>
        <w:pStyle w:val="NoSpacing"/>
        <w:contextualSpacing/>
        <w:jc w:val="both"/>
        <w:rPr>
          <w:rFonts w:cs="Times New Roman"/>
          <w:iCs/>
        </w:rPr>
      </w:pPr>
      <w:r w:rsidRPr="00DA1543">
        <w:rPr>
          <w:rFonts w:cs="Times New Roman"/>
          <w:b/>
          <w:i/>
          <w:iCs/>
        </w:rPr>
        <w:lastRenderedPageBreak/>
        <w:t>TWC §</w:t>
      </w:r>
      <w:r w:rsidR="000D68AB" w:rsidRPr="00DA1543">
        <w:rPr>
          <w:rFonts w:cs="Times New Roman"/>
          <w:b/>
          <w:i/>
          <w:iCs/>
        </w:rPr>
        <w:t xml:space="preserve"> </w:t>
      </w:r>
      <w:r w:rsidRPr="00DA1543">
        <w:rPr>
          <w:rFonts w:cs="Times New Roman"/>
          <w:b/>
          <w:i/>
          <w:iCs/>
        </w:rPr>
        <w:t xml:space="preserve">13.246(c)(3) requires the </w:t>
      </w:r>
      <w:r w:rsidR="00B66912" w:rsidRPr="00DA1543">
        <w:rPr>
          <w:rFonts w:cs="Times New Roman"/>
          <w:b/>
          <w:i/>
          <w:iCs/>
        </w:rPr>
        <w:t>Commission</w:t>
      </w:r>
      <w:r w:rsidRPr="00DA1543">
        <w:rPr>
          <w:rFonts w:cs="Times New Roman"/>
          <w:b/>
          <w:i/>
          <w:iCs/>
        </w:rPr>
        <w:t xml:space="preserve"> to consider the effect of granting an amendment on the recipient </w:t>
      </w:r>
      <w:r w:rsidR="00D23C45" w:rsidRPr="00DA1543">
        <w:rPr>
          <w:rFonts w:cs="Times New Roman"/>
          <w:b/>
          <w:i/>
          <w:iCs/>
        </w:rPr>
        <w:t xml:space="preserve">of the certificate or amendment, on the landowners in the area, </w:t>
      </w:r>
      <w:r w:rsidRPr="00DA1543">
        <w:rPr>
          <w:rFonts w:cs="Times New Roman"/>
          <w:b/>
          <w:i/>
          <w:iCs/>
        </w:rPr>
        <w:t>and on any other retail public utility</w:t>
      </w:r>
      <w:r w:rsidR="003A28A4" w:rsidRPr="00DA1543">
        <w:rPr>
          <w:rFonts w:cs="Times New Roman"/>
          <w:b/>
          <w:i/>
          <w:iCs/>
        </w:rPr>
        <w:t xml:space="preserve"> of the same kind already</w:t>
      </w:r>
      <w:r w:rsidRPr="00DA1543">
        <w:rPr>
          <w:rFonts w:cs="Times New Roman"/>
          <w:b/>
          <w:i/>
          <w:iCs/>
        </w:rPr>
        <w:t xml:space="preserve"> servicing the proximate area.</w:t>
      </w:r>
      <w:r w:rsidRPr="00DA1543">
        <w:rPr>
          <w:rFonts w:cs="Times New Roman"/>
          <w:iCs/>
        </w:rPr>
        <w:t xml:space="preserve">  </w:t>
      </w:r>
    </w:p>
    <w:p w14:paraId="5C63E731" w14:textId="77777777" w:rsidR="005E1D64" w:rsidRPr="00DA1543" w:rsidRDefault="00E5542F" w:rsidP="005E1D64">
      <w:pPr>
        <w:pStyle w:val="NoSpacing"/>
        <w:contextualSpacing/>
        <w:jc w:val="both"/>
        <w:rPr>
          <w:rFonts w:cs="Times New Roman"/>
        </w:rPr>
      </w:pPr>
      <w:r w:rsidRPr="00DA1543">
        <w:rPr>
          <w:rFonts w:cs="Times New Roman"/>
        </w:rPr>
        <w:t xml:space="preserve">There will be no effect on any retail public utility servicing the proximate area as there are no </w:t>
      </w:r>
      <w:r w:rsidR="00640A48" w:rsidRPr="00DA1543">
        <w:rPr>
          <w:rFonts w:cs="Times New Roman"/>
        </w:rPr>
        <w:t xml:space="preserve">other water </w:t>
      </w:r>
      <w:r w:rsidRPr="00DA1543">
        <w:rPr>
          <w:rFonts w:cs="Times New Roman"/>
        </w:rPr>
        <w:t>providers in the area.</w:t>
      </w:r>
      <w:r w:rsidR="00D23C45" w:rsidRPr="00DA1543">
        <w:rPr>
          <w:rFonts w:cs="Times New Roman"/>
        </w:rPr>
        <w:t xml:space="preserve"> There will be no effect on landowners as the area is currently certificated. </w:t>
      </w:r>
    </w:p>
    <w:p w14:paraId="7FA91777" w14:textId="77777777" w:rsidR="007511F5" w:rsidRPr="00DA1543" w:rsidRDefault="006761FF" w:rsidP="005E1D64">
      <w:pPr>
        <w:pStyle w:val="NoSpacing"/>
        <w:contextualSpacing/>
        <w:jc w:val="both"/>
        <w:rPr>
          <w:rFonts w:cs="Times New Roman"/>
        </w:rPr>
      </w:pPr>
      <w:r w:rsidRPr="00DA1543">
        <w:rPr>
          <w:rFonts w:cs="Times New Roman"/>
        </w:rPr>
        <w:t xml:space="preserve"> </w:t>
      </w:r>
    </w:p>
    <w:p w14:paraId="14F63A2D" w14:textId="77777777" w:rsidR="00C21FA4" w:rsidRPr="00DA1543" w:rsidRDefault="00C21FA4" w:rsidP="00C21FA4">
      <w:pPr>
        <w:rPr>
          <w:rFonts w:cs="Times New Roman"/>
          <w:b/>
          <w:i/>
          <w:iCs/>
        </w:rPr>
      </w:pPr>
      <w:r w:rsidRPr="00DA1543">
        <w:rPr>
          <w:rFonts w:cs="Times New Roman"/>
          <w:b/>
          <w:i/>
          <w:iCs/>
        </w:rPr>
        <w:t xml:space="preserve">TWC §§ 13.241(b), 13.246(c)(4) requires the Commission to consider the ability of the applicant to provide adequate service.  </w:t>
      </w:r>
    </w:p>
    <w:p w14:paraId="3CD0F60C" w14:textId="395EFC92" w:rsidR="00AC7675" w:rsidRPr="00DA1543" w:rsidRDefault="00AC7675" w:rsidP="00AC7675">
      <w:pPr>
        <w:rPr>
          <w:rFonts w:cs="Times New Roman"/>
        </w:rPr>
      </w:pPr>
      <w:r>
        <w:rPr>
          <w:rFonts w:cs="Times New Roman"/>
          <w:noProof/>
        </w:rPr>
        <w:t>Vinton Hills</w:t>
      </w:r>
      <w:r w:rsidRPr="00DA1543">
        <w:rPr>
          <w:rFonts w:cs="Times New Roman"/>
          <w:noProof/>
        </w:rPr>
        <w:t xml:space="preserve"> </w:t>
      </w:r>
      <w:r w:rsidRPr="00DA1543">
        <w:rPr>
          <w:rFonts w:cs="Times New Roman"/>
        </w:rPr>
        <w:t>has TCEQ approved PWS No</w:t>
      </w:r>
      <w:r>
        <w:rPr>
          <w:rFonts w:cs="Times New Roman"/>
        </w:rPr>
        <w:t>s</w:t>
      </w:r>
      <w:r w:rsidRPr="00DA1543">
        <w:rPr>
          <w:rFonts w:cs="Times New Roman"/>
        </w:rPr>
        <w:t>. TX0710169</w:t>
      </w:r>
      <w:r>
        <w:rPr>
          <w:rFonts w:cs="Times New Roman"/>
        </w:rPr>
        <w:t>, TX0710172, and TX0710151</w:t>
      </w:r>
      <w:r w:rsidRPr="00DA1543">
        <w:rPr>
          <w:rFonts w:cs="Times New Roman"/>
        </w:rPr>
        <w:t xml:space="preserve">. </w:t>
      </w:r>
      <w:r>
        <w:rPr>
          <w:rFonts w:cs="Times New Roman"/>
        </w:rPr>
        <w:t>Vinton Hills</w:t>
      </w:r>
      <w:r w:rsidRPr="00DA1543">
        <w:rPr>
          <w:rFonts w:cs="Times New Roman"/>
          <w:noProof/>
        </w:rPr>
        <w:t xml:space="preserve"> </w:t>
      </w:r>
      <w:r w:rsidRPr="00DA1543">
        <w:rPr>
          <w:rFonts w:cs="Times New Roman"/>
        </w:rPr>
        <w:t xml:space="preserve">does not have any violations listed in the TCEQ database.  </w:t>
      </w:r>
    </w:p>
    <w:p w14:paraId="5A782CAF" w14:textId="77777777" w:rsidR="00C21FA4" w:rsidRPr="00DA1543" w:rsidRDefault="00C21FA4" w:rsidP="005E1D64">
      <w:pPr>
        <w:rPr>
          <w:rFonts w:cs="Times New Roman"/>
        </w:rPr>
      </w:pPr>
    </w:p>
    <w:p w14:paraId="4F570A05" w14:textId="77777777" w:rsidR="00C21FA4" w:rsidRPr="00DA1543" w:rsidRDefault="00C21FA4" w:rsidP="00C21FA4">
      <w:pPr>
        <w:rPr>
          <w:rFonts w:cs="Times New Roman"/>
        </w:rPr>
      </w:pPr>
      <w:r w:rsidRPr="00DA1543">
        <w:rPr>
          <w:rFonts w:cs="Times New Roman"/>
          <w:b/>
          <w:i/>
          <w:iCs/>
        </w:rPr>
        <w:t xml:space="preserve">TWC § 13.241(d) requires </w:t>
      </w:r>
      <w:r w:rsidRPr="00DA1543">
        <w:rPr>
          <w:b/>
          <w:i/>
        </w:rPr>
        <w:t>the applicant to demonstrate to the Commission that regionalization or consolidation with another retail public utility is not economically feasible when construction of a physically separate water or sewer system is required to provide service to the requested area</w:t>
      </w:r>
      <w:r w:rsidRPr="00DA1543">
        <w:t>.</w:t>
      </w:r>
    </w:p>
    <w:p w14:paraId="6A2218FE" w14:textId="1221F903" w:rsidR="00AC7675" w:rsidRPr="0008136D" w:rsidRDefault="00AC7675" w:rsidP="00AC7675">
      <w:pPr>
        <w:pStyle w:val="CommentText"/>
        <w:rPr>
          <w:rFonts w:ascii="Times New Roman" w:hAnsi="Times New Roman" w:cs="Times New Roman"/>
          <w:sz w:val="24"/>
          <w:szCs w:val="24"/>
        </w:rPr>
      </w:pPr>
      <w:r w:rsidRPr="0008136D">
        <w:rPr>
          <w:rFonts w:ascii="Times New Roman" w:hAnsi="Times New Roman" w:cs="Times New Roman"/>
          <w:sz w:val="24"/>
          <w:szCs w:val="24"/>
        </w:rPr>
        <w:t xml:space="preserve">This application, when approved, will enable </w:t>
      </w:r>
      <w:r>
        <w:rPr>
          <w:rFonts w:ascii="Times New Roman" w:hAnsi="Times New Roman" w:cs="Times New Roman"/>
          <w:sz w:val="24"/>
          <w:szCs w:val="24"/>
        </w:rPr>
        <w:t xml:space="preserve">Village of </w:t>
      </w:r>
      <w:r w:rsidRPr="0008136D">
        <w:rPr>
          <w:rFonts w:ascii="Times New Roman" w:hAnsi="Times New Roman" w:cs="Times New Roman"/>
          <w:sz w:val="24"/>
          <w:szCs w:val="24"/>
        </w:rPr>
        <w:t>Vinton to reduce its reliance on groundwater wells and instead obtain a more reliable water supply for public drinking water from El Paso Water Utilities (EP</w:t>
      </w:r>
      <w:r>
        <w:rPr>
          <w:rFonts w:ascii="Times New Roman" w:hAnsi="Times New Roman" w:cs="Times New Roman"/>
          <w:sz w:val="24"/>
          <w:szCs w:val="24"/>
        </w:rPr>
        <w:t xml:space="preserve"> </w:t>
      </w:r>
      <w:r w:rsidRPr="0008136D">
        <w:rPr>
          <w:rFonts w:ascii="Times New Roman" w:hAnsi="Times New Roman" w:cs="Times New Roman"/>
          <w:sz w:val="24"/>
          <w:szCs w:val="24"/>
        </w:rPr>
        <w:t xml:space="preserve">Water).  Vinton will receive its water supply from EP </w:t>
      </w:r>
      <w:r>
        <w:rPr>
          <w:rFonts w:ascii="Times New Roman" w:hAnsi="Times New Roman" w:cs="Times New Roman"/>
          <w:sz w:val="24"/>
          <w:szCs w:val="24"/>
        </w:rPr>
        <w:t>W</w:t>
      </w:r>
      <w:r w:rsidRPr="0008136D">
        <w:rPr>
          <w:rFonts w:ascii="Times New Roman" w:hAnsi="Times New Roman" w:cs="Times New Roman"/>
          <w:sz w:val="24"/>
          <w:szCs w:val="24"/>
        </w:rPr>
        <w:t>ater under a wholesale purchase agreement.</w:t>
      </w:r>
    </w:p>
    <w:p w14:paraId="75D920F8" w14:textId="77777777" w:rsidR="00C21FA4" w:rsidRPr="00DA1543" w:rsidRDefault="00C21FA4" w:rsidP="00C21FA4">
      <w:pPr>
        <w:rPr>
          <w:rFonts w:cs="Times New Roman"/>
        </w:rPr>
      </w:pPr>
    </w:p>
    <w:p w14:paraId="25D2CA13" w14:textId="77777777" w:rsidR="007511F5" w:rsidRPr="00DA1543" w:rsidRDefault="00E5542F" w:rsidP="00C21FA4">
      <w:pPr>
        <w:rPr>
          <w:rFonts w:cs="Times New Roman"/>
        </w:rPr>
      </w:pPr>
      <w:r w:rsidRPr="00DA1543">
        <w:rPr>
          <w:rFonts w:cs="Times New Roman"/>
          <w:b/>
          <w:i/>
          <w:iCs/>
        </w:rPr>
        <w:t>TWC §</w:t>
      </w:r>
      <w:r w:rsidR="000D68AB" w:rsidRPr="00DA1543">
        <w:rPr>
          <w:rFonts w:cs="Times New Roman"/>
          <w:b/>
          <w:i/>
          <w:iCs/>
        </w:rPr>
        <w:t xml:space="preserve"> </w:t>
      </w:r>
      <w:r w:rsidRPr="00DA1543">
        <w:rPr>
          <w:rFonts w:cs="Times New Roman"/>
          <w:b/>
          <w:i/>
          <w:iCs/>
        </w:rPr>
        <w:t xml:space="preserve">13.246(c)(5) requires the </w:t>
      </w:r>
      <w:r w:rsidR="00B66912" w:rsidRPr="00DA1543">
        <w:rPr>
          <w:rFonts w:cs="Times New Roman"/>
          <w:b/>
          <w:i/>
          <w:iCs/>
        </w:rPr>
        <w:t>Commission</w:t>
      </w:r>
      <w:r w:rsidRPr="00DA1543">
        <w:rPr>
          <w:rFonts w:cs="Times New Roman"/>
          <w:b/>
          <w:i/>
          <w:iCs/>
        </w:rPr>
        <w:t xml:space="preserve"> to consider the feasibility of obtaining service from an adjacent retail public utility.</w:t>
      </w:r>
      <w:r w:rsidRPr="00DA1543">
        <w:rPr>
          <w:rFonts w:cs="Times New Roman"/>
          <w:iCs/>
        </w:rPr>
        <w:t xml:space="preserve">  </w:t>
      </w:r>
      <w:r w:rsidR="006761FF" w:rsidRPr="00DA1543">
        <w:rPr>
          <w:rFonts w:cs="Times New Roman"/>
        </w:rPr>
        <w:t xml:space="preserve"> </w:t>
      </w:r>
    </w:p>
    <w:p w14:paraId="229EF7AC" w14:textId="3ED55917" w:rsidR="005E1D64" w:rsidRPr="00DA1543" w:rsidRDefault="00A529A1" w:rsidP="005E1D64">
      <w:pPr>
        <w:pStyle w:val="NoSpacing"/>
        <w:tabs>
          <w:tab w:val="left" w:pos="720"/>
        </w:tabs>
        <w:jc w:val="both"/>
        <w:rPr>
          <w:rFonts w:cs="Times New Roman"/>
        </w:rPr>
      </w:pPr>
      <w:r w:rsidRPr="00DA1543">
        <w:rPr>
          <w:rFonts w:cs="Times New Roman"/>
        </w:rPr>
        <w:t xml:space="preserve">The </w:t>
      </w:r>
      <w:r w:rsidR="00E51AFE" w:rsidRPr="00DA1543">
        <w:rPr>
          <w:rFonts w:cs="Times New Roman"/>
        </w:rPr>
        <w:t>Village of Vinton</w:t>
      </w:r>
      <w:r w:rsidRPr="00DA1543">
        <w:rPr>
          <w:rFonts w:cs="Times New Roman"/>
        </w:rPr>
        <w:t xml:space="preserve"> is currently serving customers and has </w:t>
      </w:r>
      <w:proofErr w:type="gramStart"/>
      <w:r w:rsidRPr="00DA1543">
        <w:rPr>
          <w:rFonts w:cs="Times New Roman"/>
        </w:rPr>
        <w:t>sufficient</w:t>
      </w:r>
      <w:proofErr w:type="gramEnd"/>
      <w:r w:rsidRPr="00DA1543">
        <w:rPr>
          <w:rFonts w:cs="Times New Roman"/>
        </w:rPr>
        <w:t xml:space="preserve"> capacity, therefore, the feasibility of obtaining service from another adjacent retail public utility was not considered.</w:t>
      </w:r>
    </w:p>
    <w:p w14:paraId="479040E0" w14:textId="77777777" w:rsidR="00A529A1" w:rsidRPr="00DA1543" w:rsidRDefault="00A529A1" w:rsidP="005E1D64">
      <w:pPr>
        <w:pStyle w:val="NoSpacing"/>
        <w:tabs>
          <w:tab w:val="left" w:pos="720"/>
        </w:tabs>
        <w:jc w:val="both"/>
        <w:rPr>
          <w:rFonts w:cs="Times New Roman"/>
        </w:rPr>
      </w:pPr>
      <w:r w:rsidRPr="00DA1543">
        <w:rPr>
          <w:rFonts w:cs="Times New Roman"/>
        </w:rPr>
        <w:t xml:space="preserve">  </w:t>
      </w:r>
    </w:p>
    <w:p w14:paraId="04159E7B" w14:textId="77777777" w:rsidR="00E53802" w:rsidRPr="00DA1543" w:rsidRDefault="00E5542F"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cs="Times New Roman"/>
          <w:b/>
          <w:i/>
        </w:rPr>
      </w:pPr>
      <w:r w:rsidRPr="00DA1543">
        <w:rPr>
          <w:rFonts w:cs="Times New Roman"/>
          <w:b/>
          <w:i/>
        </w:rPr>
        <w:t>TWC §</w:t>
      </w:r>
      <w:r w:rsidR="000D68AB" w:rsidRPr="00DA1543">
        <w:rPr>
          <w:rFonts w:cs="Times New Roman"/>
          <w:b/>
          <w:i/>
        </w:rPr>
        <w:t xml:space="preserve"> </w:t>
      </w:r>
      <w:r w:rsidRPr="00DA1543">
        <w:rPr>
          <w:rFonts w:cs="Times New Roman"/>
          <w:b/>
          <w:i/>
        </w:rPr>
        <w:t xml:space="preserve">13.246(c)(6) requires the </w:t>
      </w:r>
      <w:r w:rsidR="00B66912" w:rsidRPr="00DA1543">
        <w:rPr>
          <w:rFonts w:cs="Times New Roman"/>
          <w:b/>
          <w:i/>
        </w:rPr>
        <w:t>Commission</w:t>
      </w:r>
      <w:r w:rsidRPr="00DA1543">
        <w:rPr>
          <w:rFonts w:cs="Times New Roman"/>
          <w:b/>
          <w:i/>
        </w:rPr>
        <w:t xml:space="preserve"> to consider the financial ability of the Applicant to pay for facilities necessary to provide continuous and adequate service. </w:t>
      </w:r>
    </w:p>
    <w:p w14:paraId="7D2FDB17" w14:textId="77777777" w:rsidR="00861CFA" w:rsidRPr="00DA1543" w:rsidRDefault="00861CFA" w:rsidP="00861CF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contextualSpacing/>
        <w:rPr>
          <w:rFonts w:cs="Times New Roman"/>
        </w:rPr>
      </w:pPr>
      <w:r w:rsidRPr="00DA1543">
        <w:rPr>
          <w:rFonts w:cs="Times New Roman"/>
        </w:rPr>
        <w:t>16 TAC § 24.11 establishes the criteria to demonstrate that an owner or operator of a retail public utility has the financial resources to operate and manage the utility and to provide continuous and adequate service to the current and requested utility service area. The financial tests include a leverage test and operations test. The Commission rules identify five leverage tests.</w:t>
      </w:r>
      <w:r w:rsidRPr="00DA1543">
        <w:rPr>
          <w:rFonts w:cs="Times New Roman"/>
          <w:vertAlign w:val="superscript"/>
        </w:rPr>
        <w:footnoteReference w:id="1"/>
      </w:r>
      <w:r w:rsidRPr="00DA1543">
        <w:rPr>
          <w:rFonts w:cs="Times New Roman"/>
        </w:rPr>
        <w:t xml:space="preserve"> The Purchaser must demonstrate that it meets one of the five tests.</w:t>
      </w:r>
      <w:r w:rsidRPr="00DA1543">
        <w:rPr>
          <w:rFonts w:cs="Times New Roman"/>
          <w:vertAlign w:val="superscript"/>
        </w:rPr>
        <w:footnoteReference w:id="2"/>
      </w:r>
      <w:r w:rsidRPr="00DA1543">
        <w:rPr>
          <w:rFonts w:cs="Times New Roman"/>
        </w:rPr>
        <w:t xml:space="preserve">  </w:t>
      </w:r>
    </w:p>
    <w:p w14:paraId="2FF50515" w14:textId="77777777" w:rsidR="00861CFA" w:rsidRPr="00DA1543" w:rsidRDefault="00861CFA" w:rsidP="00861CF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contextualSpacing/>
        <w:rPr>
          <w:rFonts w:cs="Times New Roman"/>
        </w:rPr>
      </w:pPr>
    </w:p>
    <w:p w14:paraId="65D0B6B1" w14:textId="77777777" w:rsidR="00861CFA" w:rsidRPr="00DA1543" w:rsidRDefault="00861CFA" w:rsidP="00861CF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rPr>
          <w:rFonts w:eastAsiaTheme="minorHAnsi" w:cs="Times New Roman"/>
        </w:rPr>
      </w:pPr>
      <w:r w:rsidRPr="00DA1543">
        <w:rPr>
          <w:rFonts w:eastAsia="Calibri" w:cs="Times New Roman"/>
        </w:rPr>
        <w:t xml:space="preserve">The following shows that the Purchaser meets one out of five leverage tests.  This analysis is based on financial statements ending September 30, 2018.  These financial statements </w:t>
      </w:r>
      <w:r w:rsidRPr="00DA1543">
        <w:rPr>
          <w:rFonts w:eastAsiaTheme="minorHAnsi" w:cs="Times New Roman"/>
        </w:rPr>
        <w:t xml:space="preserve">contained an unqualified auditor’s opinion from Gibson, Ruddock, Patterson, LLC. which stated that the that the financial statements present fairly, in all material respects, the financial position of the Purchaser as of September 30. 2018. The audit and the related opinion indicate the transparency of the Purchaser and indicate sound management capabilities.  </w:t>
      </w:r>
    </w:p>
    <w:p w14:paraId="12FD89C2" w14:textId="77777777" w:rsidR="00861CFA" w:rsidRPr="00DA1543" w:rsidRDefault="00861CFA" w:rsidP="00861CF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contextualSpacing/>
        <w:rPr>
          <w:rFonts w:eastAsia="Calibri" w:cs="Times New Roman"/>
          <w:highlight w:val="yellow"/>
        </w:rPr>
      </w:pPr>
      <w:r w:rsidRPr="00DA1543">
        <w:rPr>
          <w:rFonts w:eastAsia="Calibri" w:cs="Times New Roman"/>
        </w:rPr>
        <w:t>The Purchaser meets the second test with a debt service coverage ratio greater than 1.25 calculated as follows: revenues less expenses of $1,315,815</w:t>
      </w:r>
      <w:r w:rsidRPr="00DA1543">
        <w:rPr>
          <w:rFonts w:eastAsia="Calibri" w:cs="Times New Roman"/>
          <w:vertAlign w:val="superscript"/>
        </w:rPr>
        <w:footnoteReference w:id="3"/>
      </w:r>
      <w:r w:rsidRPr="00DA1543">
        <w:rPr>
          <w:rFonts w:eastAsia="Calibri" w:cs="Times New Roman"/>
        </w:rPr>
        <w:t xml:space="preserve"> less loan forgiveness revenues of $797,103</w:t>
      </w:r>
      <w:r w:rsidRPr="00DA1543">
        <w:rPr>
          <w:rFonts w:eastAsia="Calibri" w:cs="Times New Roman"/>
          <w:vertAlign w:val="superscript"/>
        </w:rPr>
        <w:footnoteReference w:id="4"/>
      </w:r>
      <w:r w:rsidRPr="00DA1543">
        <w:rPr>
          <w:rFonts w:eastAsia="Calibri" w:cs="Times New Roman"/>
        </w:rPr>
        <w:t xml:space="preserve"> plus interest on long-term debt of $114,055,</w:t>
      </w:r>
      <w:r w:rsidRPr="00DA1543">
        <w:rPr>
          <w:rFonts w:eastAsia="Calibri" w:cs="Times New Roman"/>
          <w:vertAlign w:val="superscript"/>
        </w:rPr>
        <w:footnoteReference w:id="5"/>
      </w:r>
      <w:r w:rsidRPr="00DA1543">
        <w:rPr>
          <w:rFonts w:eastAsia="Calibri" w:cs="Times New Roman"/>
        </w:rPr>
        <w:t xml:space="preserve"> plus depreciation and amortization expense of $112,241,</w:t>
      </w:r>
      <w:r w:rsidRPr="00DA1543">
        <w:rPr>
          <w:rFonts w:eastAsia="Calibri" w:cs="Times New Roman"/>
          <w:vertAlign w:val="superscript"/>
        </w:rPr>
        <w:footnoteReference w:id="6"/>
      </w:r>
      <w:r w:rsidRPr="00DA1543">
        <w:rPr>
          <w:rFonts w:eastAsia="Calibri" w:cs="Times New Roman"/>
        </w:rPr>
        <w:t xml:space="preserve"> equals $745,008, divided by long-term debt of $391,950</w:t>
      </w:r>
      <w:r w:rsidRPr="00DA1543">
        <w:rPr>
          <w:rFonts w:eastAsia="Calibri" w:cs="Times New Roman"/>
          <w:vertAlign w:val="superscript"/>
        </w:rPr>
        <w:footnoteReference w:id="7"/>
      </w:r>
      <w:r w:rsidRPr="00DA1543">
        <w:rPr>
          <w:rFonts w:eastAsia="Calibri" w:cs="Times New Roman"/>
        </w:rPr>
        <w:t xml:space="preserve"> equals 1.90. </w:t>
      </w:r>
    </w:p>
    <w:p w14:paraId="239A88B5" w14:textId="77777777" w:rsidR="00861CFA" w:rsidRPr="00DA1543" w:rsidRDefault="00861CFA" w:rsidP="00861CF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2160"/>
        <w:contextualSpacing/>
        <w:rPr>
          <w:rFonts w:eastAsia="Calibri" w:cs="Times New Roman"/>
          <w:highlight w:val="yellow"/>
        </w:rPr>
      </w:pPr>
    </w:p>
    <w:p w14:paraId="7A7B4830" w14:textId="605E1063" w:rsidR="00861CFA" w:rsidRPr="00DA1543" w:rsidRDefault="00861CFA" w:rsidP="00861CF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Calibri" w:cs="Times New Roman"/>
        </w:rPr>
      </w:pPr>
      <w:r w:rsidRPr="00DA1543">
        <w:rPr>
          <w:rFonts w:eastAsia="Calibri" w:cs="Times New Roman"/>
        </w:rPr>
        <w:t xml:space="preserve">16 TAC § 24.11(e)(3) refers to the operations test which requires that the owner or operator must demonstrate </w:t>
      </w:r>
      <w:proofErr w:type="gramStart"/>
      <w:r w:rsidRPr="00DA1543">
        <w:rPr>
          <w:rFonts w:eastAsia="Calibri" w:cs="Times New Roman"/>
        </w:rPr>
        <w:t>sufficient</w:t>
      </w:r>
      <w:proofErr w:type="gramEnd"/>
      <w:r w:rsidRPr="00DA1543">
        <w:rPr>
          <w:rFonts w:eastAsia="Calibri" w:cs="Times New Roman"/>
        </w:rPr>
        <w:t xml:space="preserve"> cash is available to cover any projected operations and maintenance shortages in the first five years of operations. </w:t>
      </w:r>
      <w:r w:rsidRPr="00DA1543">
        <w:rPr>
          <w:rFonts w:cs="Times New Roman"/>
        </w:rPr>
        <w:t>The Purchaser did not submit projected financial statements in its application; however, the Purchaser provided a 2019-2020 budget which indicated no shortages.</w:t>
      </w:r>
      <w:r w:rsidRPr="00DA1543">
        <w:rPr>
          <w:rFonts w:cs="Times New Roman"/>
          <w:vertAlign w:val="superscript"/>
        </w:rPr>
        <w:footnoteReference w:id="8"/>
      </w:r>
      <w:r w:rsidRPr="00DA1543">
        <w:rPr>
          <w:rFonts w:cs="Times New Roman"/>
        </w:rPr>
        <w:t xml:space="preserve"> Furthermore, the Purchaser reported cash and cash equivalents of $665,532</w:t>
      </w:r>
      <w:r w:rsidRPr="00DA1543">
        <w:rPr>
          <w:rFonts w:cs="Times New Roman"/>
          <w:vertAlign w:val="superscript"/>
        </w:rPr>
        <w:footnoteReference w:id="9"/>
      </w:r>
      <w:r w:rsidRPr="00DA1543">
        <w:rPr>
          <w:rFonts w:cs="Times New Roman"/>
        </w:rPr>
        <w:t xml:space="preserve"> in its audited financial statements ending September 30, 2018. I additionally reviewed the Seller’s 2018</w:t>
      </w:r>
      <w:r w:rsidRPr="00DA1543">
        <w:rPr>
          <w:rFonts w:cs="Times New Roman"/>
          <w:vertAlign w:val="superscript"/>
        </w:rPr>
        <w:footnoteReference w:id="10"/>
      </w:r>
      <w:r w:rsidRPr="00DA1543">
        <w:rPr>
          <w:rFonts w:cs="Times New Roman"/>
        </w:rPr>
        <w:t xml:space="preserve"> and 2019</w:t>
      </w:r>
      <w:r w:rsidRPr="00DA1543">
        <w:rPr>
          <w:rFonts w:cs="Times New Roman"/>
          <w:vertAlign w:val="superscript"/>
        </w:rPr>
        <w:footnoteReference w:id="11"/>
      </w:r>
      <w:r w:rsidRPr="00DA1543">
        <w:rPr>
          <w:rFonts w:cs="Times New Roman"/>
        </w:rPr>
        <w:t xml:space="preserve"> annual reports and identified no historical operating shortages. The purchaser has acquired a USDA loan to make improvements to the water system and any additional future improvements will be paid for through the Purchaser’s budgeting process using project funds included in the budget.  </w:t>
      </w:r>
      <w:r w:rsidRPr="00DA1543">
        <w:rPr>
          <w:rFonts w:eastAsia="Calibri" w:cs="Times New Roman"/>
        </w:rPr>
        <w:t>Therefore, the Purchaser meets the operations test.</w:t>
      </w:r>
    </w:p>
    <w:p w14:paraId="208644A6" w14:textId="691373E7" w:rsidR="0057418A" w:rsidRPr="00DA1543" w:rsidRDefault="0057418A"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p>
    <w:p w14:paraId="5A044934" w14:textId="77777777" w:rsidR="00C21FA4" w:rsidRPr="00DA1543" w:rsidRDefault="00C21FA4" w:rsidP="00C21FA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r w:rsidRPr="00DA1543">
        <w:rPr>
          <w:rFonts w:cs="Times New Roman"/>
          <w:b/>
          <w:i/>
        </w:rPr>
        <w:t>TWC § 13.246(d</w:t>
      </w:r>
      <w:r w:rsidR="00AF1718" w:rsidRPr="00DA1543">
        <w:rPr>
          <w:rFonts w:cs="Times New Roman"/>
          <w:b/>
          <w:i/>
        </w:rPr>
        <w:t xml:space="preserve">) </w:t>
      </w:r>
      <w:r w:rsidRPr="00DA1543">
        <w:rPr>
          <w:rFonts w:cs="Times New Roman"/>
          <w:b/>
          <w:i/>
        </w:rPr>
        <w:t xml:space="preserve">allows the Commission to require an applicant to provide a bond or other financial assurance in a form and amount specified by the Commission to ensure that continuous and adequate utility service is provided. </w:t>
      </w:r>
    </w:p>
    <w:p w14:paraId="4C21109A" w14:textId="1C6A6FE2" w:rsidR="00861CFA" w:rsidRPr="00DA1543" w:rsidRDefault="00861CFA" w:rsidP="00861CF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r w:rsidRPr="00DA1543">
        <w:rPr>
          <w:rFonts w:eastAsiaTheme="minorHAnsi" w:cs="Times New Roman"/>
        </w:rPr>
        <w:t xml:space="preserve">The </w:t>
      </w:r>
      <w:r w:rsidR="00AC7675">
        <w:rPr>
          <w:rFonts w:eastAsiaTheme="minorHAnsi" w:cs="Times New Roman"/>
        </w:rPr>
        <w:t>Applicant</w:t>
      </w:r>
      <w:r w:rsidR="006F5368" w:rsidRPr="00DA1543">
        <w:rPr>
          <w:rFonts w:eastAsiaTheme="minorHAnsi" w:cs="Times New Roman"/>
        </w:rPr>
        <w:t xml:space="preserve"> </w:t>
      </w:r>
      <w:r w:rsidRPr="00DA1543">
        <w:rPr>
          <w:rFonts w:eastAsiaTheme="minorHAnsi" w:cs="Times New Roman"/>
        </w:rPr>
        <w:t xml:space="preserve">meets the financial tests.  Staff does not recommend that the Commission require additional financial assurance. </w:t>
      </w:r>
    </w:p>
    <w:p w14:paraId="51A16CD4" w14:textId="77777777" w:rsidR="00C21FA4" w:rsidRPr="00DA1543" w:rsidRDefault="00C21FA4" w:rsidP="005E1D64">
      <w:pPr>
        <w:pStyle w:val="ListParagraph"/>
        <w:spacing w:after="0"/>
        <w:ind w:firstLine="0"/>
        <w:jc w:val="both"/>
        <w:rPr>
          <w:rFonts w:cs="Times New Roman"/>
          <w:b/>
          <w:i/>
        </w:rPr>
      </w:pPr>
    </w:p>
    <w:p w14:paraId="38D8D65C" w14:textId="77777777" w:rsidR="007511F5" w:rsidRPr="00DA1543" w:rsidRDefault="00E5542F" w:rsidP="005E1D64">
      <w:pPr>
        <w:pStyle w:val="ListParagraph"/>
        <w:spacing w:after="0"/>
        <w:ind w:firstLine="0"/>
        <w:jc w:val="both"/>
        <w:rPr>
          <w:rFonts w:cs="Times New Roman"/>
        </w:rPr>
      </w:pPr>
      <w:r w:rsidRPr="00DA1543">
        <w:rPr>
          <w:rFonts w:cs="Times New Roman"/>
          <w:b/>
          <w:i/>
        </w:rPr>
        <w:t>TWC §§</w:t>
      </w:r>
      <w:r w:rsidR="000D68AB" w:rsidRPr="00DA1543">
        <w:rPr>
          <w:rFonts w:cs="Times New Roman"/>
          <w:b/>
          <w:i/>
        </w:rPr>
        <w:t xml:space="preserve"> </w:t>
      </w:r>
      <w:r w:rsidRPr="00DA1543">
        <w:rPr>
          <w:rFonts w:cs="Times New Roman"/>
          <w:b/>
          <w:i/>
        </w:rPr>
        <w:t>13.246</w:t>
      </w:r>
      <w:r w:rsidR="00B97D9F" w:rsidRPr="00DA1543">
        <w:rPr>
          <w:rFonts w:cs="Times New Roman"/>
          <w:b/>
          <w:i/>
        </w:rPr>
        <w:t>(c)</w:t>
      </w:r>
      <w:r w:rsidRPr="00DA1543">
        <w:rPr>
          <w:rFonts w:cs="Times New Roman"/>
          <w:b/>
          <w:i/>
        </w:rPr>
        <w:t xml:space="preserve">(7) and (9) require the </w:t>
      </w:r>
      <w:r w:rsidR="00B66912" w:rsidRPr="00DA1543">
        <w:rPr>
          <w:rFonts w:cs="Times New Roman"/>
          <w:b/>
          <w:i/>
        </w:rPr>
        <w:t>Commission</w:t>
      </w:r>
      <w:r w:rsidRPr="00DA1543">
        <w:rPr>
          <w:rFonts w:cs="Times New Roman"/>
          <w:b/>
          <w:i/>
        </w:rPr>
        <w:t xml:space="preserve"> to consider the environmental integrity and the effect on the land to be included in the certificate</w:t>
      </w:r>
      <w:r w:rsidR="00BF0ACE" w:rsidRPr="00DA1543">
        <w:rPr>
          <w:rFonts w:cs="Times New Roman"/>
          <w:b/>
          <w:i/>
        </w:rPr>
        <w:t>d area</w:t>
      </w:r>
      <w:r w:rsidRPr="00DA1543">
        <w:rPr>
          <w:rFonts w:cs="Times New Roman"/>
          <w:b/>
          <w:i/>
        </w:rPr>
        <w:t>.</w:t>
      </w:r>
      <w:r w:rsidRPr="00DA1543">
        <w:rPr>
          <w:rFonts w:cs="Times New Roman"/>
        </w:rPr>
        <w:t xml:space="preserve">  </w:t>
      </w:r>
    </w:p>
    <w:p w14:paraId="757907AC" w14:textId="77777777" w:rsidR="00AC7675" w:rsidRPr="00DA1543" w:rsidRDefault="00AC7675" w:rsidP="00AC7675">
      <w:pPr>
        <w:pStyle w:val="ListParagraph"/>
        <w:spacing w:after="0"/>
        <w:ind w:firstLine="0"/>
        <w:jc w:val="both"/>
        <w:rPr>
          <w:rFonts w:cs="Times New Roman"/>
        </w:rPr>
      </w:pPr>
      <w:r w:rsidRPr="00A949BC">
        <w:rPr>
          <w:rFonts w:cs="Times New Roman"/>
        </w:rPr>
        <w:t>Initially, approval of the application will have no impact or disruption on the land where the facilities are located. Later, there will be con</w:t>
      </w:r>
      <w:r>
        <w:rPr>
          <w:rFonts w:cs="Times New Roman"/>
        </w:rPr>
        <w:t>s</w:t>
      </w:r>
      <w:r w:rsidRPr="00A949BC">
        <w:rPr>
          <w:rFonts w:cs="Times New Roman"/>
        </w:rPr>
        <w:t xml:space="preserve">truction and installation of a looped drinking water distribution system, water distribution lines, and residential </w:t>
      </w:r>
      <w:r>
        <w:rPr>
          <w:rFonts w:cs="Times New Roman"/>
        </w:rPr>
        <w:t>m</w:t>
      </w:r>
      <w:r w:rsidRPr="00A949BC">
        <w:rPr>
          <w:rFonts w:cs="Times New Roman"/>
        </w:rPr>
        <w:t>eters. After final inspection and acceptance of these system improvements, EP</w:t>
      </w:r>
      <w:r>
        <w:rPr>
          <w:rFonts w:cs="Times New Roman"/>
        </w:rPr>
        <w:t xml:space="preserve"> </w:t>
      </w:r>
      <w:r w:rsidRPr="00A949BC">
        <w:rPr>
          <w:rFonts w:cs="Times New Roman"/>
        </w:rPr>
        <w:t xml:space="preserve">Water will supply, operate, and maintain the Vinton water system. Although none of the proposed system improvements will impact </w:t>
      </w:r>
      <w:r>
        <w:rPr>
          <w:rFonts w:cs="Times New Roman"/>
        </w:rPr>
        <w:t>u</w:t>
      </w:r>
      <w:r w:rsidRPr="00A949BC">
        <w:rPr>
          <w:rFonts w:cs="Times New Roman"/>
        </w:rPr>
        <w:t>ndisturbed and/or undeveloped land, Vinton will restore said land to substantially the same condition that existed thereon prior to the start of construction.</w:t>
      </w:r>
      <w:r>
        <w:rPr>
          <w:rFonts w:cs="Times New Roman"/>
        </w:rPr>
        <w:t xml:space="preserve"> </w:t>
      </w:r>
    </w:p>
    <w:p w14:paraId="49904062" w14:textId="77777777" w:rsidR="00E5542F" w:rsidRPr="00DA1543" w:rsidRDefault="006761FF" w:rsidP="005E1D64">
      <w:pPr>
        <w:pStyle w:val="ListParagraph"/>
        <w:spacing w:after="0"/>
        <w:ind w:firstLine="0"/>
        <w:jc w:val="both"/>
        <w:rPr>
          <w:rFonts w:cs="Times New Roman"/>
        </w:rPr>
      </w:pPr>
      <w:r w:rsidRPr="00DA1543">
        <w:rPr>
          <w:rFonts w:cs="Times New Roman"/>
        </w:rPr>
        <w:t xml:space="preserve"> </w:t>
      </w:r>
    </w:p>
    <w:p w14:paraId="3E02CDC9" w14:textId="77777777" w:rsidR="00F959C4" w:rsidRPr="00DA1543" w:rsidRDefault="00E5542F" w:rsidP="005E1D64">
      <w:pPr>
        <w:pStyle w:val="NoSpacing"/>
        <w:contextualSpacing/>
        <w:jc w:val="both"/>
        <w:rPr>
          <w:rFonts w:cs="Times New Roman"/>
          <w:b/>
          <w:i/>
        </w:rPr>
      </w:pPr>
      <w:r w:rsidRPr="00DA1543">
        <w:rPr>
          <w:rFonts w:cs="Times New Roman"/>
          <w:b/>
          <w:i/>
        </w:rPr>
        <w:t>TWC § 13.246</w:t>
      </w:r>
      <w:r w:rsidR="00B97D9F" w:rsidRPr="00DA1543">
        <w:rPr>
          <w:rFonts w:cs="Times New Roman"/>
          <w:b/>
          <w:i/>
        </w:rPr>
        <w:t>(c)</w:t>
      </w:r>
      <w:r w:rsidRPr="00DA1543">
        <w:rPr>
          <w:rFonts w:cs="Times New Roman"/>
          <w:b/>
          <w:i/>
        </w:rPr>
        <w:t xml:space="preserve">(8) requires the </w:t>
      </w:r>
      <w:r w:rsidR="00B66912" w:rsidRPr="00DA1543">
        <w:rPr>
          <w:rFonts w:cs="Times New Roman"/>
          <w:b/>
          <w:i/>
        </w:rPr>
        <w:t>Commission</w:t>
      </w:r>
      <w:r w:rsidRPr="00DA1543">
        <w:rPr>
          <w:rFonts w:cs="Times New Roman"/>
          <w:b/>
          <w:i/>
        </w:rPr>
        <w:t xml:space="preserve"> to consider the probable improvement in service or lowering of cost to consumers.  </w:t>
      </w:r>
    </w:p>
    <w:p w14:paraId="0C9D7E3A" w14:textId="21118355" w:rsidR="007511F5" w:rsidRPr="00DA1543" w:rsidRDefault="006761FF" w:rsidP="005E1D64">
      <w:pPr>
        <w:pStyle w:val="NoSpacing"/>
        <w:jc w:val="both"/>
        <w:rPr>
          <w:rFonts w:cs="Times New Roman"/>
        </w:rPr>
      </w:pPr>
      <w:r w:rsidRPr="00DA1543">
        <w:rPr>
          <w:rFonts w:cs="Times New Roman"/>
        </w:rPr>
        <w:t xml:space="preserve">The </w:t>
      </w:r>
      <w:r w:rsidR="00432CBE" w:rsidRPr="00DA1543">
        <w:t>Purchaser</w:t>
      </w:r>
      <w:r w:rsidR="00432CBE" w:rsidRPr="00DA1543">
        <w:rPr>
          <w:rFonts w:cs="Times New Roman"/>
        </w:rPr>
        <w:t xml:space="preserve"> </w:t>
      </w:r>
      <w:r w:rsidRPr="00DA1543">
        <w:rPr>
          <w:rFonts w:cs="Times New Roman"/>
        </w:rPr>
        <w:t xml:space="preserve">will continue to </w:t>
      </w:r>
      <w:r w:rsidR="00E5542F" w:rsidRPr="00DA1543">
        <w:rPr>
          <w:rFonts w:cs="Times New Roman"/>
        </w:rPr>
        <w:t xml:space="preserve">provide </w:t>
      </w:r>
      <w:r w:rsidR="00724A5D" w:rsidRPr="00DA1543">
        <w:rPr>
          <w:rFonts w:cs="Times New Roman"/>
        </w:rPr>
        <w:t>water</w:t>
      </w:r>
      <w:r w:rsidR="00E5542F" w:rsidRPr="00DA1543">
        <w:rPr>
          <w:rFonts w:cs="Times New Roman"/>
        </w:rPr>
        <w:t xml:space="preserve"> service to the </w:t>
      </w:r>
      <w:r w:rsidR="00B44384" w:rsidRPr="00DA1543">
        <w:rPr>
          <w:rFonts w:cs="Times New Roman"/>
        </w:rPr>
        <w:t>existing</w:t>
      </w:r>
      <w:r w:rsidRPr="00DA1543">
        <w:rPr>
          <w:rFonts w:cs="Times New Roman"/>
        </w:rPr>
        <w:t xml:space="preserve"> </w:t>
      </w:r>
      <w:r w:rsidR="00E5542F" w:rsidRPr="00DA1543">
        <w:rPr>
          <w:rFonts w:cs="Times New Roman"/>
        </w:rPr>
        <w:t xml:space="preserve">customers in the area.  </w:t>
      </w:r>
    </w:p>
    <w:p w14:paraId="11002142" w14:textId="77777777" w:rsidR="001B0379" w:rsidRPr="00DA1543" w:rsidRDefault="001B0379" w:rsidP="005E1D64">
      <w:pPr>
        <w:pStyle w:val="NoSpacing"/>
        <w:jc w:val="both"/>
        <w:rPr>
          <w:rFonts w:cs="Times New Roman"/>
        </w:rPr>
      </w:pPr>
    </w:p>
    <w:p w14:paraId="4D089E91" w14:textId="7B571736" w:rsidR="005D41FF" w:rsidRPr="00DA1543" w:rsidRDefault="005D41FF" w:rsidP="005E1D64">
      <w:pPr>
        <w:pStyle w:val="NoSpacing"/>
        <w:tabs>
          <w:tab w:val="left" w:pos="720"/>
        </w:tabs>
        <w:autoSpaceDE w:val="0"/>
        <w:autoSpaceDN w:val="0"/>
        <w:adjustRightInd w:val="0"/>
        <w:jc w:val="both"/>
        <w:rPr>
          <w:rFonts w:cs="Times New Roman"/>
        </w:rPr>
      </w:pPr>
      <w:r w:rsidRPr="00DA1543">
        <w:rPr>
          <w:rFonts w:cs="Times New Roman"/>
        </w:rPr>
        <w:t xml:space="preserve">The Applicants meet </w:t>
      </w:r>
      <w:proofErr w:type="gramStart"/>
      <w:r w:rsidRPr="00DA1543">
        <w:rPr>
          <w:rFonts w:cs="Times New Roman"/>
        </w:rPr>
        <w:t>all of</w:t>
      </w:r>
      <w:proofErr w:type="gramEnd"/>
      <w:r w:rsidRPr="00DA1543">
        <w:rPr>
          <w:rFonts w:cs="Times New Roman"/>
        </w:rPr>
        <w:t xml:space="preserve"> the statutory requirements of </w:t>
      </w:r>
      <w:r w:rsidR="00C21FA4" w:rsidRPr="00DA1543">
        <w:rPr>
          <w:rFonts w:cs="Times New Roman"/>
        </w:rPr>
        <w:t xml:space="preserve">TWC </w:t>
      </w:r>
      <w:r w:rsidRPr="00DA1543">
        <w:rPr>
          <w:rFonts w:cs="Times New Roman"/>
        </w:rPr>
        <w:t xml:space="preserve">Chapter 13 and the Commission's Chapter 24 rules and regulations. Approving this application to transfer </w:t>
      </w:r>
      <w:r w:rsidR="00D20FD3" w:rsidRPr="00DA1543">
        <w:rPr>
          <w:rFonts w:cs="Times New Roman"/>
        </w:rPr>
        <w:t xml:space="preserve">water </w:t>
      </w:r>
      <w:r w:rsidR="00D20FD3" w:rsidRPr="00DA1543">
        <w:rPr>
          <w:rFonts w:cs="Times New Roman"/>
          <w:bCs/>
        </w:rPr>
        <w:t>facilities in the requested area, and the water service area</w:t>
      </w:r>
      <w:r w:rsidR="00D20FD3" w:rsidRPr="00DA1543">
        <w:rPr>
          <w:rFonts w:cs="Times New Roman"/>
        </w:rPr>
        <w:t xml:space="preserve"> </w:t>
      </w:r>
      <w:r w:rsidRPr="00DA1543">
        <w:rPr>
          <w:rFonts w:cs="Times New Roman"/>
        </w:rPr>
        <w:t xml:space="preserve">of the water CCN No. </w:t>
      </w:r>
      <w:r w:rsidR="003B5676" w:rsidRPr="00DA1543">
        <w:rPr>
          <w:rFonts w:cs="Times New Roman"/>
        </w:rPr>
        <w:t>12563</w:t>
      </w:r>
      <w:r w:rsidRPr="00DA1543">
        <w:rPr>
          <w:rFonts w:cs="Times New Roman"/>
        </w:rPr>
        <w:t xml:space="preserve"> to </w:t>
      </w:r>
      <w:r w:rsidR="003B5676" w:rsidRPr="00DA1543">
        <w:rPr>
          <w:rFonts w:cs="Times New Roman"/>
        </w:rPr>
        <w:t>Village of Vinton</w:t>
      </w:r>
      <w:r w:rsidRPr="00DA1543">
        <w:rPr>
          <w:rFonts w:cs="Times New Roman"/>
        </w:rPr>
        <w:t xml:space="preserve"> and </w:t>
      </w:r>
      <w:r w:rsidR="003B5676" w:rsidRPr="00DA1543">
        <w:rPr>
          <w:rFonts w:cs="Times New Roman"/>
        </w:rPr>
        <w:t>amending</w:t>
      </w:r>
      <w:r w:rsidRPr="00DA1543">
        <w:rPr>
          <w:rFonts w:cs="Times New Roman"/>
        </w:rPr>
        <w:t xml:space="preserve"> water CCN No. </w:t>
      </w:r>
      <w:r w:rsidR="003B5676" w:rsidRPr="00DA1543">
        <w:rPr>
          <w:rFonts w:cs="Times New Roman"/>
        </w:rPr>
        <w:t>13269</w:t>
      </w:r>
      <w:r w:rsidRPr="00DA1543">
        <w:rPr>
          <w:rFonts w:cs="Times New Roman"/>
        </w:rPr>
        <w:t xml:space="preserve"> is necessary for the service, accommodation, convenience and safety of the public.</w:t>
      </w:r>
    </w:p>
    <w:p w14:paraId="5EB8065A" w14:textId="77777777" w:rsidR="005E1D64" w:rsidRPr="00DA1543" w:rsidRDefault="005E1D64" w:rsidP="005E1D64">
      <w:pPr>
        <w:pStyle w:val="NoSpacing"/>
        <w:tabs>
          <w:tab w:val="left" w:pos="720"/>
        </w:tabs>
        <w:autoSpaceDE w:val="0"/>
        <w:autoSpaceDN w:val="0"/>
        <w:adjustRightInd w:val="0"/>
        <w:jc w:val="both"/>
        <w:rPr>
          <w:rFonts w:cs="Times New Roman"/>
        </w:rPr>
      </w:pPr>
    </w:p>
    <w:p w14:paraId="54D89731" w14:textId="77777777" w:rsidR="005D41FF" w:rsidRPr="00DA1543" w:rsidRDefault="005D41FF" w:rsidP="005E1D64">
      <w:pPr>
        <w:pStyle w:val="BodyText"/>
        <w:spacing w:after="0"/>
        <w:jc w:val="both"/>
        <w:rPr>
          <w:rFonts w:eastAsia="Times New Roman" w:cs="Times New Roman"/>
          <w:b/>
          <w:u w:val="single"/>
        </w:rPr>
      </w:pPr>
      <w:r w:rsidRPr="00DA1543">
        <w:rPr>
          <w:rFonts w:eastAsia="Times New Roman" w:cs="Times New Roman"/>
          <w:b/>
          <w:u w:val="single"/>
        </w:rPr>
        <w:t xml:space="preserve">Recommendation on </w:t>
      </w:r>
      <w:r w:rsidR="007D3E61" w:rsidRPr="00DA1543">
        <w:rPr>
          <w:rFonts w:eastAsia="Times New Roman" w:cs="Times New Roman"/>
          <w:b/>
          <w:u w:val="single"/>
        </w:rPr>
        <w:t>A</w:t>
      </w:r>
      <w:r w:rsidRPr="00DA1543">
        <w:rPr>
          <w:rFonts w:eastAsia="Times New Roman" w:cs="Times New Roman"/>
          <w:b/>
          <w:u w:val="single"/>
        </w:rPr>
        <w:t xml:space="preserve">pproval of </w:t>
      </w:r>
      <w:r w:rsidR="007D3E61" w:rsidRPr="00DA1543">
        <w:rPr>
          <w:rFonts w:eastAsia="Times New Roman" w:cs="Times New Roman"/>
          <w:b/>
          <w:u w:val="single"/>
        </w:rPr>
        <w:t>S</w:t>
      </w:r>
      <w:r w:rsidRPr="00DA1543">
        <w:rPr>
          <w:rFonts w:eastAsia="Times New Roman" w:cs="Times New Roman"/>
          <w:b/>
          <w:u w:val="single"/>
        </w:rPr>
        <w:t>ale</w:t>
      </w:r>
    </w:p>
    <w:p w14:paraId="142D0D3E" w14:textId="78938A6C" w:rsidR="000D68AB" w:rsidRPr="00DA1543" w:rsidRDefault="005D41FF" w:rsidP="005E1D64">
      <w:pPr>
        <w:rPr>
          <w:rFonts w:cs="Times New Roman"/>
        </w:rPr>
      </w:pPr>
      <w:r w:rsidRPr="00DA1543">
        <w:rPr>
          <w:rFonts w:cs="Times New Roman"/>
        </w:rPr>
        <w:t xml:space="preserve">Staff recommends that the </w:t>
      </w:r>
      <w:r w:rsidR="00E23D6B" w:rsidRPr="00DA1543">
        <w:rPr>
          <w:rFonts w:cs="Times New Roman"/>
        </w:rPr>
        <w:t xml:space="preserve">Commission find that the </w:t>
      </w:r>
      <w:r w:rsidRPr="00DA1543">
        <w:rPr>
          <w:rFonts w:cs="Times New Roman"/>
        </w:rPr>
        <w:t xml:space="preserve">transaction will serve the public interest and </w:t>
      </w:r>
      <w:r w:rsidR="00E23D6B" w:rsidRPr="00DA1543">
        <w:rPr>
          <w:rFonts w:cs="Times New Roman"/>
        </w:rPr>
        <w:t xml:space="preserve">allow </w:t>
      </w:r>
      <w:r w:rsidRPr="00DA1543">
        <w:rPr>
          <w:rFonts w:cs="Times New Roman"/>
        </w:rPr>
        <w:t xml:space="preserve">the Applicants </w:t>
      </w:r>
      <w:r w:rsidR="00E23D6B" w:rsidRPr="00DA1543">
        <w:rPr>
          <w:rFonts w:cs="Times New Roman"/>
        </w:rPr>
        <w:t xml:space="preserve">to </w:t>
      </w:r>
      <w:r w:rsidRPr="00DA1543">
        <w:rPr>
          <w:rFonts w:cs="Times New Roman"/>
        </w:rPr>
        <w:t>proceed with the proposed transaction. Staff notes th</w:t>
      </w:r>
      <w:r w:rsidR="00BF0ACE" w:rsidRPr="00DA1543">
        <w:rPr>
          <w:rFonts w:cs="Times New Roman"/>
        </w:rPr>
        <w:t>at</w:t>
      </w:r>
      <w:r w:rsidRPr="00DA1543">
        <w:rPr>
          <w:rFonts w:cs="Times New Roman"/>
        </w:rPr>
        <w:t xml:space="preserve"> </w:t>
      </w:r>
      <w:r w:rsidR="00BF0ACE" w:rsidRPr="00DA1543">
        <w:rPr>
          <w:rFonts w:cs="Times New Roman"/>
        </w:rPr>
        <w:t xml:space="preserve">no </w:t>
      </w:r>
      <w:r w:rsidRPr="00DA1543">
        <w:rPr>
          <w:rFonts w:cs="Times New Roman"/>
        </w:rPr>
        <w:t xml:space="preserve">deposits </w:t>
      </w:r>
      <w:r w:rsidR="00BF0ACE" w:rsidRPr="00DA1543">
        <w:rPr>
          <w:rFonts w:cs="Times New Roman"/>
        </w:rPr>
        <w:t xml:space="preserve">are </w:t>
      </w:r>
      <w:r w:rsidRPr="00DA1543">
        <w:rPr>
          <w:rFonts w:cs="Times New Roman"/>
        </w:rPr>
        <w:t xml:space="preserve">held by </w:t>
      </w:r>
      <w:r w:rsidR="00D10957" w:rsidRPr="00DA1543">
        <w:t>Vinton Hill</w:t>
      </w:r>
      <w:r w:rsidR="006F5368">
        <w:t>s</w:t>
      </w:r>
      <w:r w:rsidR="00D10957" w:rsidRPr="00DA1543">
        <w:rPr>
          <w:rFonts w:cs="Times New Roman"/>
          <w:i/>
        </w:rPr>
        <w:t xml:space="preserve"> </w:t>
      </w:r>
      <w:r w:rsidRPr="00DA1543">
        <w:rPr>
          <w:rFonts w:cs="Times New Roman"/>
        </w:rPr>
        <w:t xml:space="preserve">for the customers being served by </w:t>
      </w:r>
      <w:r w:rsidR="00D10957" w:rsidRPr="00DA1543">
        <w:rPr>
          <w:rFonts w:cs="Times New Roman"/>
        </w:rPr>
        <w:t>Vinton Village Estates, Villa Alegre Estates, and Vinton Hills Subdivision</w:t>
      </w:r>
      <w:r w:rsidRPr="00DA1543">
        <w:rPr>
          <w:rFonts w:cs="Times New Roman"/>
        </w:rPr>
        <w:t xml:space="preserve">.  Staff further recommends that a public hearing is not necessary. </w:t>
      </w:r>
    </w:p>
    <w:p w14:paraId="1F61C038" w14:textId="77777777" w:rsidR="000D68AB" w:rsidRPr="00DA1543" w:rsidRDefault="000D68AB" w:rsidP="000D68AB">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0417DCC5" w14:textId="77777777" w:rsidR="005D41FF" w:rsidRPr="00DA1543" w:rsidRDefault="005D41FF" w:rsidP="005D41FF">
      <w:pPr>
        <w:spacing w:before="240" w:after="240"/>
        <w:rPr>
          <w:rFonts w:cs="Times New Roman"/>
        </w:rPr>
      </w:pPr>
      <w:r w:rsidRPr="00DA1543">
        <w:rPr>
          <w:rFonts w:cs="Times New Roman"/>
        </w:rPr>
        <w:t xml:space="preserve">   </w:t>
      </w:r>
    </w:p>
    <w:p w14:paraId="34B8578B" w14:textId="77777777" w:rsidR="005D41FF" w:rsidRPr="00DA1543" w:rsidRDefault="005D41FF" w:rsidP="00317DB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sectPr w:rsidR="005D41FF" w:rsidRPr="00DA1543" w:rsidSect="004327E1">
      <w:headerReference w:type="first" r:id="rId8"/>
      <w:pgSz w:w="12240" w:h="15840"/>
      <w:pgMar w:top="720" w:right="144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88FC1" w14:textId="77777777" w:rsidR="0017318F" w:rsidRDefault="0017318F" w:rsidP="00C926EC">
      <w:r>
        <w:separator/>
      </w:r>
    </w:p>
  </w:endnote>
  <w:endnote w:type="continuationSeparator" w:id="0">
    <w:p w14:paraId="1F6A81C2" w14:textId="77777777" w:rsidR="0017318F" w:rsidRDefault="0017318F"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urier 10cpi">
    <w:altName w:val="Courier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16C4D" w14:textId="77777777" w:rsidR="0017318F" w:rsidRDefault="0017318F" w:rsidP="00C926EC">
      <w:r>
        <w:separator/>
      </w:r>
    </w:p>
  </w:footnote>
  <w:footnote w:type="continuationSeparator" w:id="0">
    <w:p w14:paraId="7387F422" w14:textId="77777777" w:rsidR="0017318F" w:rsidRDefault="0017318F" w:rsidP="00C926EC">
      <w:r>
        <w:continuationSeparator/>
      </w:r>
    </w:p>
  </w:footnote>
  <w:footnote w:id="1">
    <w:p w14:paraId="668D61BB" w14:textId="77777777" w:rsidR="00861CFA" w:rsidRPr="001E4D2F" w:rsidRDefault="00861CFA" w:rsidP="00861CFA">
      <w:pPr>
        <w:pStyle w:val="FootnoteText"/>
        <w:rPr>
          <w:rFonts w:ascii="Times New Roman" w:hAnsi="Times New Roman" w:cs="Times New Roman"/>
        </w:rPr>
      </w:pPr>
      <w:r>
        <w:tab/>
      </w:r>
      <w:r w:rsidRPr="001E4D2F">
        <w:rPr>
          <w:rStyle w:val="FootnoteReference"/>
          <w:rFonts w:ascii="Times New Roman" w:hAnsi="Times New Roman" w:cs="Times New Roman"/>
        </w:rPr>
        <w:footnoteRef/>
      </w:r>
      <w:r w:rsidRPr="001E4D2F">
        <w:rPr>
          <w:rFonts w:ascii="Times New Roman" w:hAnsi="Times New Roman" w:cs="Times New Roman"/>
        </w:rPr>
        <w:t xml:space="preserve"> </w:t>
      </w:r>
      <w:r>
        <w:rPr>
          <w:rFonts w:ascii="Times New Roman" w:hAnsi="Times New Roman" w:cs="Times New Roman"/>
          <w:i/>
        </w:rPr>
        <w:t xml:space="preserve">See </w:t>
      </w:r>
      <w:r w:rsidRPr="001E4D2F">
        <w:rPr>
          <w:rFonts w:ascii="Times New Roman" w:hAnsi="Times New Roman" w:cs="Times New Roman"/>
        </w:rPr>
        <w:t>16 TAC § 24.11</w:t>
      </w:r>
      <w:r>
        <w:rPr>
          <w:rFonts w:ascii="Times New Roman" w:hAnsi="Times New Roman" w:cs="Times New Roman"/>
        </w:rPr>
        <w:t>(e)(2).</w:t>
      </w:r>
    </w:p>
  </w:footnote>
  <w:footnote w:id="2">
    <w:p w14:paraId="58EB2C5B" w14:textId="77777777" w:rsidR="00861CFA" w:rsidRPr="001E4D2F" w:rsidRDefault="00861CFA" w:rsidP="00861CFA">
      <w:pPr>
        <w:pStyle w:val="FootnoteText"/>
        <w:rPr>
          <w:rFonts w:ascii="Times New Roman" w:hAnsi="Times New Roman" w:cs="Times New Roman"/>
        </w:rPr>
      </w:pPr>
      <w:r>
        <w:tab/>
      </w:r>
      <w:r w:rsidRPr="001E4D2F">
        <w:rPr>
          <w:rStyle w:val="FootnoteReference"/>
          <w:rFonts w:ascii="Times New Roman" w:hAnsi="Times New Roman" w:cs="Times New Roman"/>
        </w:rPr>
        <w:footnoteRef/>
      </w:r>
      <w:r w:rsidRPr="001E4D2F">
        <w:rPr>
          <w:rFonts w:ascii="Times New Roman" w:hAnsi="Times New Roman" w:cs="Times New Roman"/>
        </w:rPr>
        <w:t xml:space="preserve"> </w:t>
      </w:r>
      <w:r>
        <w:rPr>
          <w:rFonts w:ascii="Times New Roman" w:hAnsi="Times New Roman" w:cs="Times New Roman"/>
          <w:i/>
        </w:rPr>
        <w:t>Id</w:t>
      </w:r>
      <w:r>
        <w:rPr>
          <w:rFonts w:ascii="Times New Roman" w:hAnsi="Times New Roman" w:cs="Times New Roman"/>
        </w:rPr>
        <w:t>.</w:t>
      </w:r>
    </w:p>
  </w:footnote>
  <w:footnote w:id="3">
    <w:p w14:paraId="51118EB3" w14:textId="77777777" w:rsidR="00861CFA" w:rsidRPr="0031052F" w:rsidRDefault="00861CFA" w:rsidP="00861CFA">
      <w:pPr>
        <w:pStyle w:val="FootnoteText"/>
        <w:rPr>
          <w:rFonts w:ascii="Times New Roman" w:hAnsi="Times New Roman" w:cs="Times New Roman"/>
        </w:rPr>
      </w:pPr>
      <w:r w:rsidRPr="0065406F">
        <w:rPr>
          <w:rFonts w:ascii="Times New Roman" w:hAnsi="Times New Roman" w:cs="Times New Roman"/>
        </w:rPr>
        <w:tab/>
      </w:r>
      <w:r w:rsidRPr="0031052F">
        <w:rPr>
          <w:rStyle w:val="FootnoteReference"/>
          <w:rFonts w:ascii="Times New Roman" w:hAnsi="Times New Roman" w:cs="Times New Roman"/>
        </w:rPr>
        <w:footnoteRef/>
      </w:r>
      <w:r w:rsidRPr="0031052F">
        <w:rPr>
          <w:rFonts w:ascii="Times New Roman" w:hAnsi="Times New Roman" w:cs="Times New Roman"/>
        </w:rPr>
        <w:t xml:space="preserve"> </w:t>
      </w:r>
      <w:r>
        <w:rPr>
          <w:rFonts w:ascii="Times New Roman" w:hAnsi="Times New Roman" w:cs="Times New Roman"/>
        </w:rPr>
        <w:t>Application at page 108 of 217 (5/5/2020).</w:t>
      </w:r>
    </w:p>
  </w:footnote>
  <w:footnote w:id="4">
    <w:p w14:paraId="299C5B98" w14:textId="77777777" w:rsidR="00861CFA" w:rsidRPr="0031052F" w:rsidRDefault="00861CFA" w:rsidP="00861CFA">
      <w:pPr>
        <w:pStyle w:val="FootnoteText"/>
        <w:rPr>
          <w:rFonts w:ascii="Times New Roman" w:hAnsi="Times New Roman" w:cs="Times New Roman"/>
        </w:rPr>
      </w:pPr>
      <w:r w:rsidRPr="0031052F">
        <w:rPr>
          <w:rFonts w:ascii="Times New Roman" w:hAnsi="Times New Roman" w:cs="Times New Roman"/>
        </w:rPr>
        <w:tab/>
      </w:r>
      <w:r w:rsidRPr="0031052F">
        <w:rPr>
          <w:rStyle w:val="FootnoteReference"/>
          <w:rFonts w:ascii="Times New Roman" w:hAnsi="Times New Roman" w:cs="Times New Roman"/>
        </w:rPr>
        <w:footnoteRef/>
      </w:r>
      <w:r w:rsidRPr="0031052F">
        <w:rPr>
          <w:rFonts w:ascii="Times New Roman" w:hAnsi="Times New Roman" w:cs="Times New Roman"/>
        </w:rPr>
        <w:t xml:space="preserve"> </w:t>
      </w:r>
      <w:r>
        <w:rPr>
          <w:rFonts w:ascii="Times New Roman" w:hAnsi="Times New Roman" w:cs="Times New Roman"/>
          <w:i/>
          <w:iCs/>
        </w:rPr>
        <w:t>Id.</w:t>
      </w:r>
    </w:p>
  </w:footnote>
  <w:footnote w:id="5">
    <w:p w14:paraId="6E72A5A4" w14:textId="77777777" w:rsidR="00861CFA" w:rsidRPr="0031052F" w:rsidRDefault="00861CFA" w:rsidP="00861CFA">
      <w:pPr>
        <w:pStyle w:val="FootnoteText"/>
        <w:rPr>
          <w:rFonts w:ascii="Times New Roman" w:hAnsi="Times New Roman" w:cs="Times New Roman"/>
        </w:rPr>
      </w:pPr>
      <w:r w:rsidRPr="0031052F">
        <w:rPr>
          <w:rFonts w:ascii="Times New Roman" w:hAnsi="Times New Roman" w:cs="Times New Roman"/>
        </w:rPr>
        <w:tab/>
      </w:r>
      <w:r w:rsidRPr="0031052F">
        <w:rPr>
          <w:rStyle w:val="FootnoteReference"/>
          <w:rFonts w:ascii="Times New Roman" w:hAnsi="Times New Roman" w:cs="Times New Roman"/>
        </w:rPr>
        <w:footnoteRef/>
      </w:r>
      <w:r w:rsidRPr="0031052F">
        <w:rPr>
          <w:rFonts w:ascii="Times New Roman" w:hAnsi="Times New Roman" w:cs="Times New Roman"/>
        </w:rPr>
        <w:t xml:space="preserve"> </w:t>
      </w:r>
      <w:r w:rsidRPr="0064741B">
        <w:rPr>
          <w:rFonts w:ascii="Times New Roman" w:hAnsi="Times New Roman" w:cs="Times New Roman"/>
        </w:rPr>
        <w:t>Application at page 108 of 217 (5/5/2020).</w:t>
      </w:r>
    </w:p>
  </w:footnote>
  <w:footnote w:id="6">
    <w:p w14:paraId="3F497319" w14:textId="77777777" w:rsidR="00861CFA" w:rsidRPr="0031052F" w:rsidRDefault="00861CFA" w:rsidP="00861CFA">
      <w:pPr>
        <w:pStyle w:val="FootnoteText"/>
        <w:rPr>
          <w:rFonts w:ascii="Times New Roman" w:hAnsi="Times New Roman" w:cs="Times New Roman"/>
        </w:rPr>
      </w:pPr>
      <w:r w:rsidRPr="0031052F">
        <w:rPr>
          <w:rFonts w:ascii="Times New Roman" w:hAnsi="Times New Roman" w:cs="Times New Roman"/>
        </w:rPr>
        <w:tab/>
      </w:r>
      <w:r w:rsidRPr="0031052F">
        <w:rPr>
          <w:rStyle w:val="FootnoteReference"/>
          <w:rFonts w:ascii="Times New Roman" w:hAnsi="Times New Roman" w:cs="Times New Roman"/>
        </w:rPr>
        <w:footnoteRef/>
      </w:r>
      <w:r w:rsidRPr="0031052F">
        <w:rPr>
          <w:rFonts w:ascii="Times New Roman" w:hAnsi="Times New Roman" w:cs="Times New Roman"/>
        </w:rPr>
        <w:t xml:space="preserve"> </w:t>
      </w:r>
      <w:r w:rsidRPr="00C624C2">
        <w:rPr>
          <w:rFonts w:ascii="Times New Roman" w:hAnsi="Times New Roman" w:cs="Times New Roman"/>
          <w:i/>
          <w:iCs/>
        </w:rPr>
        <w:t>Id</w:t>
      </w:r>
      <w:r>
        <w:rPr>
          <w:rFonts w:ascii="Times New Roman" w:hAnsi="Times New Roman" w:cs="Times New Roman"/>
        </w:rPr>
        <w:t>. at page 143.</w:t>
      </w:r>
    </w:p>
  </w:footnote>
  <w:footnote w:id="7">
    <w:p w14:paraId="7FD15CEC" w14:textId="77777777" w:rsidR="00861CFA" w:rsidRPr="002707B0" w:rsidRDefault="00861CFA" w:rsidP="00861CFA">
      <w:pPr>
        <w:pStyle w:val="FootnoteText"/>
        <w:rPr>
          <w:rFonts w:ascii="Times New Roman" w:hAnsi="Times New Roman" w:cs="Times New Roman"/>
        </w:rPr>
      </w:pPr>
      <w:r>
        <w:tab/>
      </w:r>
      <w:r w:rsidRPr="002707B0">
        <w:rPr>
          <w:rStyle w:val="FootnoteReference"/>
          <w:rFonts w:ascii="Times New Roman" w:hAnsi="Times New Roman" w:cs="Times New Roman"/>
        </w:rPr>
        <w:footnoteRef/>
      </w:r>
      <w:r w:rsidRPr="002707B0">
        <w:rPr>
          <w:rFonts w:ascii="Times New Roman" w:hAnsi="Times New Roman" w:cs="Times New Roman"/>
        </w:rPr>
        <w:t xml:space="preserve"> </w:t>
      </w:r>
      <w:r w:rsidRPr="005156CA">
        <w:rPr>
          <w:rFonts w:ascii="Times New Roman" w:hAnsi="Times New Roman" w:cs="Times New Roman"/>
          <w:i/>
          <w:iCs/>
        </w:rPr>
        <w:t>Id.</w:t>
      </w:r>
      <w:r>
        <w:rPr>
          <w:rFonts w:ascii="Times New Roman" w:hAnsi="Times New Roman" w:cs="Times New Roman"/>
        </w:rPr>
        <w:t xml:space="preserve"> </w:t>
      </w:r>
      <w:r w:rsidRPr="002707B0">
        <w:rPr>
          <w:rFonts w:ascii="Times New Roman" w:hAnsi="Times New Roman" w:cs="Times New Roman"/>
        </w:rPr>
        <w:t>at page 145.</w:t>
      </w:r>
    </w:p>
  </w:footnote>
  <w:footnote w:id="8">
    <w:p w14:paraId="1DE6B795" w14:textId="77777777" w:rsidR="00861CFA" w:rsidRPr="0065406F" w:rsidRDefault="00861CFA" w:rsidP="00861CFA">
      <w:pPr>
        <w:pStyle w:val="FootnoteText"/>
        <w:rPr>
          <w:rFonts w:ascii="Times New Roman" w:hAnsi="Times New Roman" w:cs="Times New Roman"/>
        </w:rPr>
      </w:pPr>
      <w:r>
        <w:tab/>
      </w:r>
      <w:r w:rsidRPr="0065406F">
        <w:rPr>
          <w:rStyle w:val="FootnoteReference"/>
          <w:rFonts w:ascii="Times New Roman" w:hAnsi="Times New Roman" w:cs="Times New Roman"/>
        </w:rPr>
        <w:footnoteRef/>
      </w:r>
      <w:r w:rsidRPr="0065406F">
        <w:rPr>
          <w:rFonts w:ascii="Times New Roman" w:hAnsi="Times New Roman" w:cs="Times New Roman"/>
        </w:rPr>
        <w:t xml:space="preserve"> </w:t>
      </w:r>
      <w:r w:rsidRPr="00B70743">
        <w:rPr>
          <w:rFonts w:ascii="Times New Roman" w:hAnsi="Times New Roman" w:cs="Times New Roman"/>
          <w:i/>
          <w:iCs/>
        </w:rPr>
        <w:t>Id</w:t>
      </w:r>
      <w:r>
        <w:rPr>
          <w:rFonts w:ascii="Times New Roman" w:hAnsi="Times New Roman" w:cs="Times New Roman"/>
        </w:rPr>
        <w:t>. at page 167 through 206.</w:t>
      </w:r>
    </w:p>
  </w:footnote>
  <w:footnote w:id="9">
    <w:p w14:paraId="371D8DB2" w14:textId="77777777" w:rsidR="00861CFA" w:rsidRPr="0065406F" w:rsidRDefault="00861CFA" w:rsidP="00861CFA">
      <w:pPr>
        <w:pStyle w:val="FootnoteText"/>
        <w:rPr>
          <w:rFonts w:ascii="Times New Roman" w:hAnsi="Times New Roman" w:cs="Times New Roman"/>
        </w:rPr>
      </w:pPr>
      <w:r w:rsidRPr="0065406F">
        <w:rPr>
          <w:rFonts w:ascii="Times New Roman" w:hAnsi="Times New Roman" w:cs="Times New Roman"/>
        </w:rPr>
        <w:tab/>
      </w:r>
      <w:r w:rsidRPr="0065406F">
        <w:rPr>
          <w:rStyle w:val="FootnoteReference"/>
          <w:rFonts w:ascii="Times New Roman" w:hAnsi="Times New Roman" w:cs="Times New Roman"/>
        </w:rPr>
        <w:footnoteRef/>
      </w:r>
      <w:r w:rsidRPr="0065406F">
        <w:rPr>
          <w:rFonts w:ascii="Times New Roman" w:hAnsi="Times New Roman" w:cs="Times New Roman"/>
        </w:rPr>
        <w:t xml:space="preserve"> </w:t>
      </w:r>
      <w:r w:rsidRPr="00B70743">
        <w:rPr>
          <w:rFonts w:ascii="Times New Roman" w:hAnsi="Times New Roman" w:cs="Times New Roman"/>
          <w:i/>
          <w:iCs/>
        </w:rPr>
        <w:t>Id</w:t>
      </w:r>
      <w:r>
        <w:rPr>
          <w:rFonts w:ascii="Times New Roman" w:hAnsi="Times New Roman" w:cs="Times New Roman"/>
        </w:rPr>
        <w:t>. at page 113.</w:t>
      </w:r>
    </w:p>
  </w:footnote>
  <w:footnote w:id="10">
    <w:p w14:paraId="03D1B2D8" w14:textId="77777777" w:rsidR="00861CFA" w:rsidRPr="0065406F" w:rsidRDefault="00861CFA" w:rsidP="00861CFA">
      <w:pPr>
        <w:pStyle w:val="FootnoteText"/>
        <w:rPr>
          <w:rFonts w:ascii="Times New Roman" w:hAnsi="Times New Roman" w:cs="Times New Roman"/>
        </w:rPr>
      </w:pPr>
      <w:r w:rsidRPr="0065406F">
        <w:rPr>
          <w:rFonts w:ascii="Times New Roman" w:hAnsi="Times New Roman" w:cs="Times New Roman"/>
        </w:rPr>
        <w:tab/>
      </w:r>
      <w:r w:rsidRPr="0065406F">
        <w:rPr>
          <w:rStyle w:val="FootnoteReference"/>
          <w:rFonts w:ascii="Times New Roman" w:hAnsi="Times New Roman" w:cs="Times New Roman"/>
        </w:rPr>
        <w:footnoteRef/>
      </w:r>
      <w:r w:rsidRPr="0065406F">
        <w:rPr>
          <w:rFonts w:ascii="Times New Roman" w:hAnsi="Times New Roman" w:cs="Times New Roman"/>
        </w:rPr>
        <w:t xml:space="preserve"> </w:t>
      </w:r>
      <w:r>
        <w:rPr>
          <w:rFonts w:ascii="Times New Roman" w:hAnsi="Times New Roman" w:cs="Times New Roman"/>
        </w:rPr>
        <w:t xml:space="preserve">Docket 48918 2018 Annual Report Vinton Hills Alegre, LLC page 3 (05/31/2019). </w:t>
      </w:r>
    </w:p>
  </w:footnote>
  <w:footnote w:id="11">
    <w:p w14:paraId="1EC6BF65" w14:textId="77777777" w:rsidR="00861CFA" w:rsidRPr="0065406F" w:rsidRDefault="00861CFA" w:rsidP="00861CFA">
      <w:pPr>
        <w:pStyle w:val="FootnoteText"/>
        <w:rPr>
          <w:rFonts w:ascii="Times New Roman" w:hAnsi="Times New Roman" w:cs="Times New Roman"/>
        </w:rPr>
      </w:pPr>
      <w:r w:rsidRPr="0065406F">
        <w:rPr>
          <w:rFonts w:ascii="Times New Roman" w:hAnsi="Times New Roman" w:cs="Times New Roman"/>
        </w:rPr>
        <w:tab/>
      </w:r>
      <w:r w:rsidRPr="0065406F">
        <w:rPr>
          <w:rStyle w:val="FootnoteReference"/>
          <w:rFonts w:ascii="Times New Roman" w:hAnsi="Times New Roman" w:cs="Times New Roman"/>
        </w:rPr>
        <w:footnoteRef/>
      </w:r>
      <w:r w:rsidRPr="0065406F">
        <w:rPr>
          <w:rFonts w:ascii="Times New Roman" w:hAnsi="Times New Roman" w:cs="Times New Roman"/>
        </w:rPr>
        <w:t xml:space="preserve"> </w:t>
      </w:r>
      <w:r>
        <w:rPr>
          <w:rFonts w:ascii="Times New Roman" w:hAnsi="Times New Roman" w:cs="Times New Roman"/>
        </w:rPr>
        <w:t>Docket 50316 2019 Annual Report Vinton Hills Alegre, LLC page 3 (06/03/2020).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B29E8" w14:textId="77777777" w:rsidR="004327E1" w:rsidRPr="00486D8C" w:rsidRDefault="004327E1" w:rsidP="004327E1">
    <w:pPr>
      <w:pStyle w:val="Header"/>
      <w:spacing w:line="276" w:lineRule="auto"/>
      <w:jc w:val="center"/>
      <w:rPr>
        <w:rFonts w:ascii="Times New Roman" w:hAnsi="Times New Roman" w:cs="Times New Roman"/>
        <w:b/>
        <w:i/>
        <w:sz w:val="38"/>
      </w:rPr>
    </w:pPr>
    <w:r w:rsidRPr="00486D8C">
      <w:rPr>
        <w:rFonts w:ascii="Times New Roman" w:hAnsi="Times New Roman" w:cs="Times New Roman"/>
        <w:b/>
        <w:i/>
        <w:sz w:val="38"/>
      </w:rPr>
      <w:t>Public Utility Commission of Texas</w:t>
    </w:r>
  </w:p>
  <w:p w14:paraId="05A37E8E" w14:textId="77777777" w:rsidR="004327E1" w:rsidRPr="00486D8C" w:rsidRDefault="004327E1" w:rsidP="004327E1">
    <w:pPr>
      <w:pStyle w:val="Header"/>
      <w:tabs>
        <w:tab w:val="clear" w:pos="4320"/>
        <w:tab w:val="left" w:pos="1800"/>
        <w:tab w:val="left" w:pos="6840"/>
      </w:tabs>
      <w:spacing w:before="120" w:after="120" w:line="276" w:lineRule="auto"/>
      <w:jc w:val="center"/>
      <w:rPr>
        <w:rFonts w:ascii="Times New Roman" w:hAnsi="Times New Roman" w:cs="Times New Roman"/>
        <w:b/>
        <w:sz w:val="12"/>
      </w:rPr>
    </w:pPr>
    <w:r w:rsidRPr="00486D8C">
      <w:rPr>
        <w:rFonts w:ascii="Times New Roman" w:hAnsi="Times New Roman" w:cs="Times New Roman"/>
        <w:b/>
        <w:sz w:val="12"/>
        <w:u w:val="single"/>
      </w:rPr>
      <w:t>________________________________________________________________________________________</w:t>
    </w:r>
  </w:p>
  <w:p w14:paraId="6C3AB5D2" w14:textId="77777777" w:rsidR="004327E1" w:rsidRPr="00486D8C" w:rsidRDefault="004327E1" w:rsidP="004327E1">
    <w:pPr>
      <w:pStyle w:val="Header"/>
      <w:tabs>
        <w:tab w:val="left" w:pos="1980"/>
        <w:tab w:val="left" w:pos="6750"/>
      </w:tabs>
      <w:spacing w:line="276" w:lineRule="auto"/>
      <w:jc w:val="center"/>
      <w:rPr>
        <w:rFonts w:ascii="Times New Roman" w:hAnsi="Times New Roman" w:cs="Times New Roman"/>
        <w:b/>
        <w:sz w:val="38"/>
      </w:rPr>
    </w:pPr>
    <w:r w:rsidRPr="00486D8C">
      <w:rPr>
        <w:rFonts w:ascii="Times New Roman" w:hAnsi="Times New Roman" w:cs="Times New Roman"/>
        <w:b/>
        <w:sz w:val="38"/>
      </w:rPr>
      <w:t>Memorandum</w:t>
    </w:r>
  </w:p>
  <w:p w14:paraId="235E27E3" w14:textId="77777777" w:rsidR="004327E1" w:rsidRDefault="004327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1"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3"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5"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0"/>
  </w:num>
  <w:num w:numId="9">
    <w:abstractNumId w:val="35"/>
  </w:num>
  <w:num w:numId="10">
    <w:abstractNumId w:val="33"/>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1"/>
  </w:num>
  <w:num w:numId="16">
    <w:abstractNumId w:val="37"/>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9"/>
  </w:num>
  <w:num w:numId="21">
    <w:abstractNumId w:val="30"/>
  </w:num>
  <w:num w:numId="22">
    <w:abstractNumId w:val="42"/>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num>
  <w:num w:numId="25">
    <w:abstractNumId w:val="38"/>
  </w:num>
  <w:num w:numId="26">
    <w:abstractNumId w:val="21"/>
  </w:num>
  <w:num w:numId="27">
    <w:abstractNumId w:val="23"/>
  </w:num>
  <w:num w:numId="28">
    <w:abstractNumId w:val="12"/>
  </w:num>
  <w:num w:numId="29">
    <w:abstractNumId w:val="39"/>
  </w:num>
  <w:num w:numId="30">
    <w:abstractNumId w:val="34"/>
  </w:num>
  <w:num w:numId="31">
    <w:abstractNumId w:val="13"/>
  </w:num>
  <w:num w:numId="32">
    <w:abstractNumId w:val="29"/>
  </w:num>
  <w:num w:numId="33">
    <w:abstractNumId w:val="18"/>
  </w:num>
  <w:num w:numId="34">
    <w:abstractNumId w:val="17"/>
  </w:num>
  <w:num w:numId="35">
    <w:abstractNumId w:val="17"/>
  </w:num>
  <w:num w:numId="36">
    <w:abstractNumId w:val="28"/>
  </w:num>
  <w:num w:numId="37">
    <w:abstractNumId w:val="16"/>
  </w:num>
  <w:num w:numId="38">
    <w:abstractNumId w:val="31"/>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CD9"/>
    <w:rsid w:val="000000FE"/>
    <w:rsid w:val="0000012E"/>
    <w:rsid w:val="000049A0"/>
    <w:rsid w:val="000256EC"/>
    <w:rsid w:val="00034727"/>
    <w:rsid w:val="0003775C"/>
    <w:rsid w:val="00043D5A"/>
    <w:rsid w:val="00047FC0"/>
    <w:rsid w:val="00051B7F"/>
    <w:rsid w:val="00055469"/>
    <w:rsid w:val="00066644"/>
    <w:rsid w:val="000675F5"/>
    <w:rsid w:val="00086BD9"/>
    <w:rsid w:val="00086E6A"/>
    <w:rsid w:val="0008714E"/>
    <w:rsid w:val="000A0EF9"/>
    <w:rsid w:val="000A17A4"/>
    <w:rsid w:val="000A2D54"/>
    <w:rsid w:val="000A3768"/>
    <w:rsid w:val="000A3962"/>
    <w:rsid w:val="000B2089"/>
    <w:rsid w:val="000B255F"/>
    <w:rsid w:val="000B74A7"/>
    <w:rsid w:val="000D3B74"/>
    <w:rsid w:val="000D68AB"/>
    <w:rsid w:val="000E2AF0"/>
    <w:rsid w:val="000F00AB"/>
    <w:rsid w:val="000F2692"/>
    <w:rsid w:val="00104EC9"/>
    <w:rsid w:val="00112304"/>
    <w:rsid w:val="0011374B"/>
    <w:rsid w:val="001137F2"/>
    <w:rsid w:val="00113A92"/>
    <w:rsid w:val="0011513D"/>
    <w:rsid w:val="00116413"/>
    <w:rsid w:val="001178AF"/>
    <w:rsid w:val="001221C8"/>
    <w:rsid w:val="00135A1F"/>
    <w:rsid w:val="001409F7"/>
    <w:rsid w:val="00144CA3"/>
    <w:rsid w:val="00150F01"/>
    <w:rsid w:val="00154C05"/>
    <w:rsid w:val="00154C2A"/>
    <w:rsid w:val="00155CA3"/>
    <w:rsid w:val="00167F1D"/>
    <w:rsid w:val="0017318F"/>
    <w:rsid w:val="00176D26"/>
    <w:rsid w:val="001849F8"/>
    <w:rsid w:val="00185F46"/>
    <w:rsid w:val="00195D56"/>
    <w:rsid w:val="0019656B"/>
    <w:rsid w:val="001A1DAE"/>
    <w:rsid w:val="001B0379"/>
    <w:rsid w:val="001D3CF8"/>
    <w:rsid w:val="001D3F92"/>
    <w:rsid w:val="001F4F7A"/>
    <w:rsid w:val="00200609"/>
    <w:rsid w:val="00202D3C"/>
    <w:rsid w:val="00203027"/>
    <w:rsid w:val="002034DB"/>
    <w:rsid w:val="00203E36"/>
    <w:rsid w:val="00204E61"/>
    <w:rsid w:val="00210784"/>
    <w:rsid w:val="00213082"/>
    <w:rsid w:val="002217A8"/>
    <w:rsid w:val="00235408"/>
    <w:rsid w:val="002442F5"/>
    <w:rsid w:val="00244F4E"/>
    <w:rsid w:val="00250ECA"/>
    <w:rsid w:val="00254774"/>
    <w:rsid w:val="00261265"/>
    <w:rsid w:val="002616E6"/>
    <w:rsid w:val="00267310"/>
    <w:rsid w:val="002677C4"/>
    <w:rsid w:val="00270D56"/>
    <w:rsid w:val="00276F9A"/>
    <w:rsid w:val="002808EB"/>
    <w:rsid w:val="00283B89"/>
    <w:rsid w:val="0028747B"/>
    <w:rsid w:val="00294BE3"/>
    <w:rsid w:val="00297D38"/>
    <w:rsid w:val="002B0A87"/>
    <w:rsid w:val="002C69EC"/>
    <w:rsid w:val="002D4273"/>
    <w:rsid w:val="002D4E2D"/>
    <w:rsid w:val="002D6623"/>
    <w:rsid w:val="002E0B7B"/>
    <w:rsid w:val="002E118B"/>
    <w:rsid w:val="002E55A0"/>
    <w:rsid w:val="002F2873"/>
    <w:rsid w:val="002F5A8E"/>
    <w:rsid w:val="00302032"/>
    <w:rsid w:val="003023F3"/>
    <w:rsid w:val="0030248E"/>
    <w:rsid w:val="00302C75"/>
    <w:rsid w:val="00307E8A"/>
    <w:rsid w:val="003122DE"/>
    <w:rsid w:val="00313930"/>
    <w:rsid w:val="00313E8D"/>
    <w:rsid w:val="0031483B"/>
    <w:rsid w:val="00317DBD"/>
    <w:rsid w:val="00322A57"/>
    <w:rsid w:val="00324E8C"/>
    <w:rsid w:val="003276BA"/>
    <w:rsid w:val="00336198"/>
    <w:rsid w:val="00337099"/>
    <w:rsid w:val="0033779F"/>
    <w:rsid w:val="00343D4B"/>
    <w:rsid w:val="00343F13"/>
    <w:rsid w:val="00351FD0"/>
    <w:rsid w:val="0035288F"/>
    <w:rsid w:val="003566C9"/>
    <w:rsid w:val="00366182"/>
    <w:rsid w:val="00376ED7"/>
    <w:rsid w:val="003817E2"/>
    <w:rsid w:val="00381E1F"/>
    <w:rsid w:val="00391532"/>
    <w:rsid w:val="00392073"/>
    <w:rsid w:val="00393C75"/>
    <w:rsid w:val="0039525C"/>
    <w:rsid w:val="003A28A4"/>
    <w:rsid w:val="003A78CD"/>
    <w:rsid w:val="003A7C43"/>
    <w:rsid w:val="003A7F90"/>
    <w:rsid w:val="003B1BCE"/>
    <w:rsid w:val="003B41DF"/>
    <w:rsid w:val="003B5676"/>
    <w:rsid w:val="003B6ADE"/>
    <w:rsid w:val="003C3A0B"/>
    <w:rsid w:val="003C4332"/>
    <w:rsid w:val="003C7F68"/>
    <w:rsid w:val="003D129D"/>
    <w:rsid w:val="003E3892"/>
    <w:rsid w:val="003F0EC3"/>
    <w:rsid w:val="003F4FC5"/>
    <w:rsid w:val="003F5ABB"/>
    <w:rsid w:val="003F7D59"/>
    <w:rsid w:val="004048C0"/>
    <w:rsid w:val="004176E5"/>
    <w:rsid w:val="00425BE7"/>
    <w:rsid w:val="00426D11"/>
    <w:rsid w:val="00431F19"/>
    <w:rsid w:val="0043205A"/>
    <w:rsid w:val="004327E1"/>
    <w:rsid w:val="00432CBE"/>
    <w:rsid w:val="00445E78"/>
    <w:rsid w:val="004472FE"/>
    <w:rsid w:val="00451B06"/>
    <w:rsid w:val="00460F0E"/>
    <w:rsid w:val="0047263A"/>
    <w:rsid w:val="00482C73"/>
    <w:rsid w:val="00483125"/>
    <w:rsid w:val="004834DA"/>
    <w:rsid w:val="00487AF0"/>
    <w:rsid w:val="004906F6"/>
    <w:rsid w:val="00490D31"/>
    <w:rsid w:val="00490F08"/>
    <w:rsid w:val="004A42F2"/>
    <w:rsid w:val="004B660B"/>
    <w:rsid w:val="004D0A5A"/>
    <w:rsid w:val="004D2CA6"/>
    <w:rsid w:val="004F4705"/>
    <w:rsid w:val="004F53A2"/>
    <w:rsid w:val="004F6233"/>
    <w:rsid w:val="00502E43"/>
    <w:rsid w:val="00510B37"/>
    <w:rsid w:val="00511500"/>
    <w:rsid w:val="00511912"/>
    <w:rsid w:val="00516197"/>
    <w:rsid w:val="00516C5A"/>
    <w:rsid w:val="00533171"/>
    <w:rsid w:val="00533603"/>
    <w:rsid w:val="00536409"/>
    <w:rsid w:val="005457B4"/>
    <w:rsid w:val="005464F5"/>
    <w:rsid w:val="00550CE8"/>
    <w:rsid w:val="0055212A"/>
    <w:rsid w:val="0057418A"/>
    <w:rsid w:val="005742F9"/>
    <w:rsid w:val="0057650C"/>
    <w:rsid w:val="00577134"/>
    <w:rsid w:val="005858CD"/>
    <w:rsid w:val="005873FD"/>
    <w:rsid w:val="0059163C"/>
    <w:rsid w:val="00591C07"/>
    <w:rsid w:val="0059593E"/>
    <w:rsid w:val="005B0DAD"/>
    <w:rsid w:val="005B1E6D"/>
    <w:rsid w:val="005C0CB1"/>
    <w:rsid w:val="005C5DFC"/>
    <w:rsid w:val="005D2F78"/>
    <w:rsid w:val="005D3942"/>
    <w:rsid w:val="005D3B8C"/>
    <w:rsid w:val="005D41FF"/>
    <w:rsid w:val="005D5817"/>
    <w:rsid w:val="005D7A36"/>
    <w:rsid w:val="005E0D4B"/>
    <w:rsid w:val="005E1D64"/>
    <w:rsid w:val="005F0149"/>
    <w:rsid w:val="005F0756"/>
    <w:rsid w:val="005F07A3"/>
    <w:rsid w:val="005F337F"/>
    <w:rsid w:val="00600D96"/>
    <w:rsid w:val="00602C27"/>
    <w:rsid w:val="00607941"/>
    <w:rsid w:val="006116E8"/>
    <w:rsid w:val="006128AB"/>
    <w:rsid w:val="00615FDC"/>
    <w:rsid w:val="006335CB"/>
    <w:rsid w:val="00640A48"/>
    <w:rsid w:val="00642E89"/>
    <w:rsid w:val="00643F7E"/>
    <w:rsid w:val="00644CB2"/>
    <w:rsid w:val="006453F2"/>
    <w:rsid w:val="006476FD"/>
    <w:rsid w:val="00650786"/>
    <w:rsid w:val="0065525B"/>
    <w:rsid w:val="006610FE"/>
    <w:rsid w:val="0066313F"/>
    <w:rsid w:val="0066355D"/>
    <w:rsid w:val="006730D8"/>
    <w:rsid w:val="006761FF"/>
    <w:rsid w:val="00687AE1"/>
    <w:rsid w:val="00693C6F"/>
    <w:rsid w:val="00693F44"/>
    <w:rsid w:val="006A23E3"/>
    <w:rsid w:val="006A35C3"/>
    <w:rsid w:val="006C2028"/>
    <w:rsid w:val="006C515E"/>
    <w:rsid w:val="006C6CEB"/>
    <w:rsid w:val="006C6E65"/>
    <w:rsid w:val="006C7ECD"/>
    <w:rsid w:val="006D6106"/>
    <w:rsid w:val="006D7909"/>
    <w:rsid w:val="006E330E"/>
    <w:rsid w:val="006E44E9"/>
    <w:rsid w:val="006F21E2"/>
    <w:rsid w:val="006F5368"/>
    <w:rsid w:val="00700FAC"/>
    <w:rsid w:val="00722324"/>
    <w:rsid w:val="0072249E"/>
    <w:rsid w:val="00724A5D"/>
    <w:rsid w:val="00725C50"/>
    <w:rsid w:val="0072620D"/>
    <w:rsid w:val="007276DD"/>
    <w:rsid w:val="00727F1C"/>
    <w:rsid w:val="00732647"/>
    <w:rsid w:val="007353B4"/>
    <w:rsid w:val="00737164"/>
    <w:rsid w:val="00742385"/>
    <w:rsid w:val="00744E59"/>
    <w:rsid w:val="00746472"/>
    <w:rsid w:val="007509A8"/>
    <w:rsid w:val="007511F5"/>
    <w:rsid w:val="00752DFA"/>
    <w:rsid w:val="0075745D"/>
    <w:rsid w:val="00763595"/>
    <w:rsid w:val="00767B33"/>
    <w:rsid w:val="00770F92"/>
    <w:rsid w:val="007903F2"/>
    <w:rsid w:val="007A4CD9"/>
    <w:rsid w:val="007A5985"/>
    <w:rsid w:val="007B105B"/>
    <w:rsid w:val="007B36F6"/>
    <w:rsid w:val="007B485E"/>
    <w:rsid w:val="007D0D04"/>
    <w:rsid w:val="007D12FD"/>
    <w:rsid w:val="007D3E61"/>
    <w:rsid w:val="007E24D7"/>
    <w:rsid w:val="007F1980"/>
    <w:rsid w:val="007F1D92"/>
    <w:rsid w:val="00802A55"/>
    <w:rsid w:val="008048E4"/>
    <w:rsid w:val="00807DFC"/>
    <w:rsid w:val="008146A2"/>
    <w:rsid w:val="00824EE4"/>
    <w:rsid w:val="008303E1"/>
    <w:rsid w:val="008322BA"/>
    <w:rsid w:val="0083412B"/>
    <w:rsid w:val="008402EF"/>
    <w:rsid w:val="0084237B"/>
    <w:rsid w:val="00846620"/>
    <w:rsid w:val="00846E06"/>
    <w:rsid w:val="00847C0D"/>
    <w:rsid w:val="00852EF2"/>
    <w:rsid w:val="008549CD"/>
    <w:rsid w:val="0085521E"/>
    <w:rsid w:val="00856C9E"/>
    <w:rsid w:val="00860979"/>
    <w:rsid w:val="00861CFA"/>
    <w:rsid w:val="00866B48"/>
    <w:rsid w:val="00870B94"/>
    <w:rsid w:val="00873473"/>
    <w:rsid w:val="008755F2"/>
    <w:rsid w:val="00877FFC"/>
    <w:rsid w:val="008859C2"/>
    <w:rsid w:val="00895F28"/>
    <w:rsid w:val="008A34C5"/>
    <w:rsid w:val="008C1C64"/>
    <w:rsid w:val="008D36E3"/>
    <w:rsid w:val="008D392D"/>
    <w:rsid w:val="008E075F"/>
    <w:rsid w:val="008E33DD"/>
    <w:rsid w:val="008E3ACF"/>
    <w:rsid w:val="0090036E"/>
    <w:rsid w:val="00901CF3"/>
    <w:rsid w:val="00905CBB"/>
    <w:rsid w:val="00910805"/>
    <w:rsid w:val="00911E47"/>
    <w:rsid w:val="00917FC7"/>
    <w:rsid w:val="00923C50"/>
    <w:rsid w:val="0093415F"/>
    <w:rsid w:val="009363F8"/>
    <w:rsid w:val="0094215A"/>
    <w:rsid w:val="009470A5"/>
    <w:rsid w:val="00954009"/>
    <w:rsid w:val="00954A80"/>
    <w:rsid w:val="00967885"/>
    <w:rsid w:val="00974E8C"/>
    <w:rsid w:val="009763CF"/>
    <w:rsid w:val="00977648"/>
    <w:rsid w:val="009815AD"/>
    <w:rsid w:val="00984480"/>
    <w:rsid w:val="009935FE"/>
    <w:rsid w:val="00996B99"/>
    <w:rsid w:val="009B268A"/>
    <w:rsid w:val="009B38EF"/>
    <w:rsid w:val="009B59FD"/>
    <w:rsid w:val="009C33A3"/>
    <w:rsid w:val="009D16CE"/>
    <w:rsid w:val="009D79AE"/>
    <w:rsid w:val="00A03680"/>
    <w:rsid w:val="00A0472D"/>
    <w:rsid w:val="00A13C13"/>
    <w:rsid w:val="00A2193F"/>
    <w:rsid w:val="00A225B6"/>
    <w:rsid w:val="00A42AF6"/>
    <w:rsid w:val="00A47A4E"/>
    <w:rsid w:val="00A51D32"/>
    <w:rsid w:val="00A529A1"/>
    <w:rsid w:val="00A5321A"/>
    <w:rsid w:val="00A60317"/>
    <w:rsid w:val="00A676C0"/>
    <w:rsid w:val="00A7023E"/>
    <w:rsid w:val="00A75BA9"/>
    <w:rsid w:val="00A76920"/>
    <w:rsid w:val="00A81A81"/>
    <w:rsid w:val="00A91513"/>
    <w:rsid w:val="00A95983"/>
    <w:rsid w:val="00AA16CD"/>
    <w:rsid w:val="00AA29AB"/>
    <w:rsid w:val="00AA6442"/>
    <w:rsid w:val="00AA69F1"/>
    <w:rsid w:val="00AA708F"/>
    <w:rsid w:val="00AA7546"/>
    <w:rsid w:val="00AB074C"/>
    <w:rsid w:val="00AB553A"/>
    <w:rsid w:val="00AB6B8B"/>
    <w:rsid w:val="00AC36F8"/>
    <w:rsid w:val="00AC3AD4"/>
    <w:rsid w:val="00AC54E5"/>
    <w:rsid w:val="00AC7675"/>
    <w:rsid w:val="00AD13ED"/>
    <w:rsid w:val="00AD438D"/>
    <w:rsid w:val="00AE0E03"/>
    <w:rsid w:val="00AE0EFF"/>
    <w:rsid w:val="00AF1718"/>
    <w:rsid w:val="00AF2EBB"/>
    <w:rsid w:val="00AF30EE"/>
    <w:rsid w:val="00AF3435"/>
    <w:rsid w:val="00B06FB3"/>
    <w:rsid w:val="00B20613"/>
    <w:rsid w:val="00B25793"/>
    <w:rsid w:val="00B278AF"/>
    <w:rsid w:val="00B33535"/>
    <w:rsid w:val="00B3681B"/>
    <w:rsid w:val="00B36953"/>
    <w:rsid w:val="00B37542"/>
    <w:rsid w:val="00B431E7"/>
    <w:rsid w:val="00B4403F"/>
    <w:rsid w:val="00B44384"/>
    <w:rsid w:val="00B66912"/>
    <w:rsid w:val="00B720AF"/>
    <w:rsid w:val="00B73834"/>
    <w:rsid w:val="00B7444B"/>
    <w:rsid w:val="00B744CD"/>
    <w:rsid w:val="00B80594"/>
    <w:rsid w:val="00B82F1D"/>
    <w:rsid w:val="00B833DD"/>
    <w:rsid w:val="00B84398"/>
    <w:rsid w:val="00B86E8C"/>
    <w:rsid w:val="00B961E9"/>
    <w:rsid w:val="00B966D1"/>
    <w:rsid w:val="00B97720"/>
    <w:rsid w:val="00B97D9F"/>
    <w:rsid w:val="00BA2256"/>
    <w:rsid w:val="00BA389D"/>
    <w:rsid w:val="00BA5130"/>
    <w:rsid w:val="00BC3981"/>
    <w:rsid w:val="00BC5CAF"/>
    <w:rsid w:val="00BD37B2"/>
    <w:rsid w:val="00BD468B"/>
    <w:rsid w:val="00BE763B"/>
    <w:rsid w:val="00BF000E"/>
    <w:rsid w:val="00BF0ACE"/>
    <w:rsid w:val="00BF5A4E"/>
    <w:rsid w:val="00C0241B"/>
    <w:rsid w:val="00C051A8"/>
    <w:rsid w:val="00C1415D"/>
    <w:rsid w:val="00C155C8"/>
    <w:rsid w:val="00C21FA4"/>
    <w:rsid w:val="00C25392"/>
    <w:rsid w:val="00C256E6"/>
    <w:rsid w:val="00C305E1"/>
    <w:rsid w:val="00C32453"/>
    <w:rsid w:val="00C33139"/>
    <w:rsid w:val="00C34A34"/>
    <w:rsid w:val="00C46797"/>
    <w:rsid w:val="00C52DCD"/>
    <w:rsid w:val="00C60027"/>
    <w:rsid w:val="00C70970"/>
    <w:rsid w:val="00C709CF"/>
    <w:rsid w:val="00C71D8A"/>
    <w:rsid w:val="00C73793"/>
    <w:rsid w:val="00C92159"/>
    <w:rsid w:val="00C926EC"/>
    <w:rsid w:val="00C93BD0"/>
    <w:rsid w:val="00C95864"/>
    <w:rsid w:val="00CB3A2F"/>
    <w:rsid w:val="00CC163C"/>
    <w:rsid w:val="00CC18E9"/>
    <w:rsid w:val="00CC39A4"/>
    <w:rsid w:val="00CC6AAD"/>
    <w:rsid w:val="00CD1C08"/>
    <w:rsid w:val="00CD38C1"/>
    <w:rsid w:val="00CE0BF7"/>
    <w:rsid w:val="00CE4B13"/>
    <w:rsid w:val="00CE5E4D"/>
    <w:rsid w:val="00CE78DF"/>
    <w:rsid w:val="00CE7E1A"/>
    <w:rsid w:val="00CF322A"/>
    <w:rsid w:val="00D00A1E"/>
    <w:rsid w:val="00D016F4"/>
    <w:rsid w:val="00D06E9E"/>
    <w:rsid w:val="00D10957"/>
    <w:rsid w:val="00D20FD3"/>
    <w:rsid w:val="00D21AB3"/>
    <w:rsid w:val="00D23C45"/>
    <w:rsid w:val="00D2523B"/>
    <w:rsid w:val="00D25B40"/>
    <w:rsid w:val="00D34FA1"/>
    <w:rsid w:val="00D35C88"/>
    <w:rsid w:val="00D4024A"/>
    <w:rsid w:val="00D40A90"/>
    <w:rsid w:val="00D43080"/>
    <w:rsid w:val="00D44331"/>
    <w:rsid w:val="00D47CA5"/>
    <w:rsid w:val="00D47E13"/>
    <w:rsid w:val="00D52140"/>
    <w:rsid w:val="00D527B5"/>
    <w:rsid w:val="00D53D29"/>
    <w:rsid w:val="00D60C33"/>
    <w:rsid w:val="00D62E56"/>
    <w:rsid w:val="00D67087"/>
    <w:rsid w:val="00D704BF"/>
    <w:rsid w:val="00D7424B"/>
    <w:rsid w:val="00D74832"/>
    <w:rsid w:val="00D812E8"/>
    <w:rsid w:val="00D9218C"/>
    <w:rsid w:val="00D92A7C"/>
    <w:rsid w:val="00D97A33"/>
    <w:rsid w:val="00DA09B4"/>
    <w:rsid w:val="00DA1543"/>
    <w:rsid w:val="00DA27F1"/>
    <w:rsid w:val="00DA2D16"/>
    <w:rsid w:val="00DA6D29"/>
    <w:rsid w:val="00DB48E2"/>
    <w:rsid w:val="00DB650C"/>
    <w:rsid w:val="00DB788B"/>
    <w:rsid w:val="00DC3581"/>
    <w:rsid w:val="00DD052D"/>
    <w:rsid w:val="00DD190C"/>
    <w:rsid w:val="00DD466B"/>
    <w:rsid w:val="00DD4C2D"/>
    <w:rsid w:val="00DD5AC4"/>
    <w:rsid w:val="00DE182F"/>
    <w:rsid w:val="00DE1CCA"/>
    <w:rsid w:val="00DE26E2"/>
    <w:rsid w:val="00DE4A00"/>
    <w:rsid w:val="00DE5407"/>
    <w:rsid w:val="00DF217D"/>
    <w:rsid w:val="00DF79E2"/>
    <w:rsid w:val="00DF7D84"/>
    <w:rsid w:val="00E038DB"/>
    <w:rsid w:val="00E128BB"/>
    <w:rsid w:val="00E14844"/>
    <w:rsid w:val="00E17C51"/>
    <w:rsid w:val="00E23BBF"/>
    <w:rsid w:val="00E23D6B"/>
    <w:rsid w:val="00E27BF7"/>
    <w:rsid w:val="00E44AF3"/>
    <w:rsid w:val="00E47123"/>
    <w:rsid w:val="00E4728E"/>
    <w:rsid w:val="00E51AFE"/>
    <w:rsid w:val="00E53802"/>
    <w:rsid w:val="00E5542F"/>
    <w:rsid w:val="00E60043"/>
    <w:rsid w:val="00E60EAE"/>
    <w:rsid w:val="00E82188"/>
    <w:rsid w:val="00E871C4"/>
    <w:rsid w:val="00E910F6"/>
    <w:rsid w:val="00E9196D"/>
    <w:rsid w:val="00EA3AAD"/>
    <w:rsid w:val="00EA460F"/>
    <w:rsid w:val="00EC2505"/>
    <w:rsid w:val="00EC3C43"/>
    <w:rsid w:val="00EC4067"/>
    <w:rsid w:val="00EC5BB6"/>
    <w:rsid w:val="00ED04B4"/>
    <w:rsid w:val="00ED0737"/>
    <w:rsid w:val="00EF5EA3"/>
    <w:rsid w:val="00EF6A56"/>
    <w:rsid w:val="00EF7E7E"/>
    <w:rsid w:val="00F00BE4"/>
    <w:rsid w:val="00F15737"/>
    <w:rsid w:val="00F25BDA"/>
    <w:rsid w:val="00F467B1"/>
    <w:rsid w:val="00F535D2"/>
    <w:rsid w:val="00F537A5"/>
    <w:rsid w:val="00F543CD"/>
    <w:rsid w:val="00F54949"/>
    <w:rsid w:val="00F54B8D"/>
    <w:rsid w:val="00F56A6D"/>
    <w:rsid w:val="00F56C0F"/>
    <w:rsid w:val="00F56E78"/>
    <w:rsid w:val="00F602EF"/>
    <w:rsid w:val="00F61508"/>
    <w:rsid w:val="00F6262E"/>
    <w:rsid w:val="00F626C1"/>
    <w:rsid w:val="00F62EA9"/>
    <w:rsid w:val="00F65756"/>
    <w:rsid w:val="00F74109"/>
    <w:rsid w:val="00F75264"/>
    <w:rsid w:val="00F84C3B"/>
    <w:rsid w:val="00F87F73"/>
    <w:rsid w:val="00F93FDC"/>
    <w:rsid w:val="00F959C4"/>
    <w:rsid w:val="00F96DAC"/>
    <w:rsid w:val="00FB06E0"/>
    <w:rsid w:val="00FB1DEC"/>
    <w:rsid w:val="00FB5052"/>
    <w:rsid w:val="00FC5BA2"/>
    <w:rsid w:val="00FE166E"/>
    <w:rsid w:val="00FE330F"/>
    <w:rsid w:val="00FE51E8"/>
    <w:rsid w:val="00FE607D"/>
    <w:rsid w:val="00FE6D00"/>
    <w:rsid w:val="00FF553C"/>
    <w:rsid w:val="00FF563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282F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2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Times New Roman" w:eastAsia="Times New Roman" w:hAnsi="Times New Roman"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6C2028"/>
    <w:pPr>
      <w:spacing w:before="0" w:after="120"/>
    </w:pPr>
    <w:rPr>
      <w:rFonts w:ascii="Times New Roman" w:hAnsi="Times New Roman" w:cstheme="minorBidi"/>
    </w:rPr>
  </w:style>
  <w:style w:type="character" w:customStyle="1" w:styleId="BodyTextChar">
    <w:name w:val="Body Text Char"/>
    <w:basedOn w:val="DefaultParagraphFont"/>
    <w:link w:val="BodyText"/>
    <w:rsid w:val="006C2028"/>
    <w:rPr>
      <w:rFonts w:ascii="Times New Roman" w:hAnsi="Times New Roman"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uiPriority w:val="99"/>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uiPriority w:val="99"/>
    <w:semiHidden/>
    <w:rsid w:val="00AB074C"/>
    <w:rPr>
      <w:rFonts w:ascii="Comic Sans MS" w:hAnsi="Comic Sans MS" w:cstheme="minorBidi"/>
    </w:rPr>
  </w:style>
  <w:style w:type="paragraph" w:styleId="Header">
    <w:name w:val="header"/>
    <w:basedOn w:val="Normal"/>
    <w:link w:val="HeaderChar"/>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uiPriority w:val="99"/>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ascii="Times New Roman" w:hAnsi="Times New Roman"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649754982">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0D2E0-10C0-4F44-9FBF-18F8D4619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1277</Words>
  <Characters>7284</Characters>
  <Application>Microsoft Office Word</Application>
  <DocSecurity>4</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2020-09-16T18:05:00Z</dcterms:created>
  <dcterms:modified xsi:type="dcterms:W3CDTF">2020-09-16T18:05:00Z</dcterms:modified>
</cp:coreProperties>
</file>